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AA5" w14:textId="1F172985" w:rsidR="0034401E" w:rsidRDefault="008E23D9">
      <w:r>
        <w:t>Cerebral perfusion pressure: CPP = MAP – ICP</w:t>
      </w:r>
      <w:r>
        <w:br/>
        <w:t>CPP would have to drop below 40 in a normal brain before CBF would be impaired</w:t>
      </w:r>
      <w:r>
        <w:br/>
        <w:t>Elevated ICP (&gt;20 mm Hg) is more detrimental than changes in CPP (&gt; 60 mm Hg)</w:t>
      </w:r>
    </w:p>
    <w:p w14:paraId="569613C9" w14:textId="51DCF0EB" w:rsidR="00FF32F6" w:rsidRDefault="00FF32F6">
      <w:proofErr w:type="spellStart"/>
      <w:r w:rsidRPr="009C1507">
        <w:rPr>
          <w:highlight w:val="yellow"/>
        </w:rPr>
        <w:t>Monro</w:t>
      </w:r>
      <w:proofErr w:type="spellEnd"/>
      <w:r w:rsidRPr="009C1507">
        <w:rPr>
          <w:highlight w:val="yellow"/>
        </w:rPr>
        <w:t>-Kellie doctrine</w:t>
      </w:r>
      <w:r>
        <w:t>: the sum of the intracranial volumes (CBV + brain + CSF) is constant. An increase in any one must be offset by an equal decrease in another</w:t>
      </w:r>
    </w:p>
    <w:p w14:paraId="5681EFE4" w14:textId="250945C9" w:rsidR="00FF32F6" w:rsidRDefault="00FF32F6">
      <w:r w:rsidRPr="009C1507">
        <w:rPr>
          <w:highlight w:val="yellow"/>
        </w:rPr>
        <w:t>Cushing’s triad</w:t>
      </w:r>
      <w:r>
        <w:t>: hypertension + bradycardia + respiratory irregularity</w:t>
      </w:r>
    </w:p>
    <w:p w14:paraId="5D01B1A7" w14:textId="12F53742" w:rsidR="00FF32F6" w:rsidRDefault="00FF32F6">
      <w:r w:rsidRPr="009C1507">
        <w:rPr>
          <w:highlight w:val="yellow"/>
        </w:rPr>
        <w:t>Indications for ICP monitoring</w:t>
      </w:r>
      <w:r>
        <w:t xml:space="preserve">: </w:t>
      </w:r>
      <w:r>
        <w:br/>
        <w:t>- For salvageable patients with severe TBI (GCS &lt;/= 8 after cardiopulmonary resuscitation):</w:t>
      </w:r>
      <w:r>
        <w:br/>
        <w:t xml:space="preserve">     - abnormal HCT (EDH, SDH, ICH, contusions, compression of basal cisterns, herniation, or cerebral edema)</w:t>
      </w:r>
      <w:r>
        <w:br/>
        <w:t xml:space="preserve">     - normal HCT but with &gt;/= 2 risk factors for intracranial hypertension (age &gt; 40 </w:t>
      </w:r>
      <w:proofErr w:type="spellStart"/>
      <w:r>
        <w:t>yrs</w:t>
      </w:r>
      <w:proofErr w:type="spellEnd"/>
      <w:r>
        <w:t>, SBP &lt; 90 mm Hg, posturing)</w:t>
      </w:r>
    </w:p>
    <w:p w14:paraId="56A0A91C" w14:textId="2FD0B330" w:rsidR="005444CB" w:rsidRDefault="005444CB">
      <w:r>
        <w:t>1 mm Hg [torr] = 1.36 cm H</w:t>
      </w:r>
      <w:r w:rsidRPr="005444CB">
        <w:rPr>
          <w:vertAlign w:val="subscript"/>
        </w:rPr>
        <w:t>2</w:t>
      </w:r>
      <w:r>
        <w:t>O</w:t>
      </w:r>
      <w:r>
        <w:br/>
        <w:t>1 cm H</w:t>
      </w:r>
      <w:r w:rsidRPr="005444CB">
        <w:rPr>
          <w:vertAlign w:val="subscript"/>
        </w:rPr>
        <w:t>2</w:t>
      </w:r>
      <w:r>
        <w:t>O = 0.735 mm Hg [torr]</w:t>
      </w:r>
    </w:p>
    <w:p w14:paraId="7476F281" w14:textId="146CEAFE" w:rsidR="005444CB" w:rsidRDefault="005444CB">
      <w:r w:rsidRPr="009C1507">
        <w:rPr>
          <w:color w:val="FF0000"/>
        </w:rPr>
        <w:t>NB</w:t>
      </w:r>
      <w:r>
        <w:t xml:space="preserve">: the maximum expected output from a ventriculostomy would be ~450-700 cc/day in a situation where none of the produced CSF is absorbed by the patient. Commonly, drainage </w:t>
      </w:r>
      <w:r w:rsidR="002910ED">
        <w:t>~75 cc/8H</w:t>
      </w:r>
    </w:p>
    <w:p w14:paraId="317FD4D0" w14:textId="6DBF6EFB" w:rsidR="002910ED" w:rsidRDefault="002910ED">
      <w:r>
        <w:t xml:space="preserve">Ways to confirm monitoring reflects ICP: </w:t>
      </w:r>
      <w:r>
        <w:br/>
        <w:t>- lowering the HOB towards 0 degrees should increase ICP</w:t>
      </w:r>
      <w:r>
        <w:br/>
        <w:t>- gentle pressure on both jugular veins simultaneously should cause a gradual increase in ICP over 5-15 seconds</w:t>
      </w:r>
    </w:p>
    <w:p w14:paraId="641188E5" w14:textId="228CE7D7" w:rsidR="002910ED" w:rsidRDefault="002910ED">
      <w:r>
        <w:t>ICP waveforms</w:t>
      </w:r>
      <w:r w:rsidR="00CE44CD">
        <w:br/>
        <w:t>- ICP monitoring waveform has a flow of 3 upstrokes in one wave</w:t>
      </w:r>
      <w:r w:rsidR="00CE44CD">
        <w:br/>
        <w:t xml:space="preserve">     - P1 (percussion wave): represents arterial pulsation</w:t>
      </w:r>
      <w:r w:rsidR="00CE44CD">
        <w:br/>
        <w:t xml:space="preserve">     - P2 (tidal wave): represents intracranial compliance</w:t>
      </w:r>
      <w:r w:rsidR="00CE44CD">
        <w:br/>
        <w:t xml:space="preserve">     - P3 (</w:t>
      </w:r>
      <w:proofErr w:type="spellStart"/>
      <w:r w:rsidR="00CE44CD">
        <w:t>dicrotic</w:t>
      </w:r>
      <w:proofErr w:type="spellEnd"/>
      <w:r w:rsidR="00CE44CD">
        <w:t xml:space="preserve"> wave): represents aortic valve closure</w:t>
      </w:r>
      <w:r w:rsidR="00CE44CD">
        <w:br/>
        <w:t>- in normal ICP waveforms, P1 should have the highest upstroke, P2 in-between, an P3 should be the lowest</w:t>
      </w:r>
      <w:r w:rsidR="00CE44CD">
        <w:br/>
        <w:t>- if P2 is higher than P1, indicates eleva</w:t>
      </w:r>
      <w:r w:rsidR="00864E4C">
        <w:t>ted intracranial pressure</w:t>
      </w:r>
      <w:r w:rsidR="00864E4C">
        <w:br/>
        <w:t>- Lund</w:t>
      </w:r>
      <w:r w:rsidR="00CE44CD">
        <w:t>berg A waves (aka plateau waves): steep increases in ICP; indicative of early brain herniation</w:t>
      </w:r>
      <w:r w:rsidR="00CE44CD">
        <w:br/>
      </w:r>
      <w:r w:rsidR="00CE44CD" w:rsidRPr="00CE44CD">
        <w:rPr>
          <w:noProof/>
        </w:rPr>
        <w:drawing>
          <wp:inline distT="0" distB="0" distL="0" distR="0" wp14:anchorId="47AA31E0" wp14:editId="0E052537">
            <wp:extent cx="2171700" cy="1690137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63" cy="169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4CD">
        <w:br/>
      </w:r>
      <w:r w:rsidR="00864E4C">
        <w:t>- Lundberg B waves (aka pressure pulses): unstable ICP, cerebral vasospasm</w:t>
      </w:r>
      <w:r w:rsidR="00EC2527">
        <w:br/>
      </w:r>
      <w:r w:rsidR="00EC2527" w:rsidRPr="00EC2527">
        <w:rPr>
          <w:noProof/>
        </w:rPr>
        <w:lastRenderedPageBreak/>
        <w:drawing>
          <wp:inline distT="0" distB="0" distL="0" distR="0" wp14:anchorId="4F550B21" wp14:editId="2FF75F0A">
            <wp:extent cx="2199441" cy="1710236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76" cy="17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E4C">
        <w:br/>
        <w:t>- Lundberg C waves: may be seen in normal individuals</w:t>
      </w:r>
    </w:p>
    <w:p w14:paraId="4005DAD3" w14:textId="63F70DC9" w:rsidR="00EC2527" w:rsidRDefault="00EC2527">
      <w:r>
        <w:t>Jugular venous oxygen monitoring</w:t>
      </w:r>
      <w:r>
        <w:br/>
      </w:r>
      <w:r w:rsidR="00FF07DB">
        <w:t>- indications include the need for augmented hyperventilation (PCO2 = 20-25) to control ICP</w:t>
      </w:r>
      <w:r w:rsidR="00FF07DB">
        <w:br/>
      </w:r>
      <w:r>
        <w:t xml:space="preserve">- </w:t>
      </w:r>
      <w:r w:rsidRPr="009C1507">
        <w:rPr>
          <w:highlight w:val="yellow"/>
        </w:rPr>
        <w:t>SjVO</w:t>
      </w:r>
      <w:r w:rsidRPr="009C1507">
        <w:rPr>
          <w:highlight w:val="yellow"/>
          <w:vertAlign w:val="subscript"/>
        </w:rPr>
        <w:t>2</w:t>
      </w:r>
      <w:r>
        <w:t>: normal is &gt;/= 60%; desaturation to &lt; 50% suggests ischemia</w:t>
      </w:r>
      <w:r>
        <w:br/>
        <w:t xml:space="preserve">- sustained desaturation should prompt evaluation for: </w:t>
      </w:r>
      <w:r>
        <w:br/>
        <w:t xml:space="preserve">     - kinking of jugular vein</w:t>
      </w:r>
      <w:r>
        <w:br/>
        <w:t xml:space="preserve">     - anemia</w:t>
      </w:r>
      <w:r>
        <w:br/>
        <w:t xml:space="preserve">     - increased ICP</w:t>
      </w:r>
      <w:r>
        <w:br/>
        <w:t xml:space="preserve">     - poor catheter position</w:t>
      </w:r>
      <w:r>
        <w:br/>
        <w:t xml:space="preserve">     - CPP &lt; 60 mm Hg</w:t>
      </w:r>
      <w:r>
        <w:br/>
        <w:t xml:space="preserve">     - vasospasm</w:t>
      </w:r>
      <w:r>
        <w:br/>
        <w:t xml:space="preserve">     - </w:t>
      </w:r>
      <w:r w:rsidR="00FF07DB">
        <w:t>surgical lesion</w:t>
      </w:r>
      <w:r w:rsidR="00FF07DB">
        <w:br/>
        <w:t xml:space="preserve">- </w:t>
      </w:r>
      <w:r w:rsidR="00FF07DB" w:rsidRPr="009C1507">
        <w:rPr>
          <w:highlight w:val="yellow"/>
        </w:rPr>
        <w:t>high SjVO</w:t>
      </w:r>
      <w:r w:rsidR="00FF07DB" w:rsidRPr="009C1507">
        <w:rPr>
          <w:highlight w:val="yellow"/>
          <w:vertAlign w:val="subscript"/>
        </w:rPr>
        <w:t>2</w:t>
      </w:r>
      <w:r w:rsidR="00FF07DB" w:rsidRPr="009C1507">
        <w:rPr>
          <w:highlight w:val="yellow"/>
        </w:rPr>
        <w:t xml:space="preserve"> &gt; 75% may indicate hyperemia or infarcted tissue</w:t>
      </w:r>
    </w:p>
    <w:p w14:paraId="174B385B" w14:textId="2812BA44" w:rsidR="00FF07DB" w:rsidRDefault="00FF07DB">
      <w:r>
        <w:t xml:space="preserve">Brain tissue oxygenation tension monitoring </w:t>
      </w:r>
      <w:r>
        <w:br/>
        <w:t>- indications include the need for augmented hyperventilation (PCO2 = 20-25) to control ICP</w:t>
      </w:r>
      <w:r>
        <w:br/>
        <w:t xml:space="preserve">- monitored with </w:t>
      </w:r>
      <w:proofErr w:type="spellStart"/>
      <w:r>
        <w:t>Licox</w:t>
      </w:r>
      <w:proofErr w:type="spellEnd"/>
      <w:r>
        <w:t xml:space="preserve"> probe</w:t>
      </w:r>
      <w:r>
        <w:br/>
        <w:t>- likelihood of death increases with longer times of brain tissue oxygenation tension (p</w:t>
      </w:r>
      <w:r w:rsidRPr="00FF07DB">
        <w:rPr>
          <w:vertAlign w:val="subscript"/>
        </w:rPr>
        <w:t>Bt</w:t>
      </w:r>
      <w:r>
        <w:t>O</w:t>
      </w:r>
      <w:r w:rsidRPr="00FF07DB">
        <w:rPr>
          <w:vertAlign w:val="subscript"/>
        </w:rPr>
        <w:t>2</w:t>
      </w:r>
      <w:r>
        <w:t>) &lt; 15 mm Hg or even brief drop of p</w:t>
      </w:r>
      <w:r w:rsidRPr="00FF07DB">
        <w:rPr>
          <w:vertAlign w:val="subscript"/>
        </w:rPr>
        <w:t>Bt</w:t>
      </w:r>
      <w:r>
        <w:t>O</w:t>
      </w:r>
      <w:r w:rsidRPr="00FF07DB">
        <w:rPr>
          <w:vertAlign w:val="subscript"/>
        </w:rPr>
        <w:t>2</w:t>
      </w:r>
      <w:r>
        <w:t>&lt;6</w:t>
      </w:r>
      <w:r>
        <w:br/>
        <w:t>- initial p</w:t>
      </w:r>
      <w:r w:rsidRPr="00FF07DB">
        <w:rPr>
          <w:vertAlign w:val="subscript"/>
        </w:rPr>
        <w:t>Bt</w:t>
      </w:r>
      <w:r>
        <w:t>O</w:t>
      </w:r>
      <w:r w:rsidRPr="00FF07DB">
        <w:rPr>
          <w:vertAlign w:val="subscript"/>
        </w:rPr>
        <w:t>2</w:t>
      </w:r>
      <w:r>
        <w:t xml:space="preserve"> &lt; 10 mm Hg for &gt; 30 minutes correlates with increased risk of death or bad outcome</w:t>
      </w:r>
      <w:r>
        <w:br/>
        <w:t>- probe placement:</w:t>
      </w:r>
      <w:r>
        <w:br/>
        <w:t xml:space="preserve">     - TBI: place on least injured side</w:t>
      </w:r>
      <w:r>
        <w:br/>
        <w:t xml:space="preserve">     - SAH: place in vascular distribution at greatest risk of vasospasm</w:t>
      </w:r>
      <w:r w:rsidR="000D5863">
        <w:br/>
        <w:t xml:space="preserve">     - ICH: place near site of hemorrhage</w:t>
      </w:r>
    </w:p>
    <w:p w14:paraId="548FB6D9" w14:textId="51D7BDF7" w:rsidR="007F6D35" w:rsidRDefault="007F6D35">
      <w:r>
        <w:t>CBF</w:t>
      </w:r>
      <w:r>
        <w:br/>
        <w:t>- normal white matter: 18-25 ml/100g-min</w:t>
      </w:r>
      <w:r>
        <w:br/>
        <w:t>- normal grey matter: 67-80 ml/100g-min</w:t>
      </w:r>
    </w:p>
    <w:p w14:paraId="08EA3598" w14:textId="63E2D71F" w:rsidR="00F40599" w:rsidRDefault="007F6D35" w:rsidP="00F40599">
      <w:pPr>
        <w:pStyle w:val="ListParagraph"/>
        <w:numPr>
          <w:ilvl w:val="0"/>
          <w:numId w:val="1"/>
        </w:numPr>
      </w:pPr>
      <w:r>
        <w:t>ICP&gt;20 mmHg</w:t>
      </w:r>
      <w:r w:rsidR="008977DA">
        <w:t xml:space="preserve"> should be treated</w:t>
      </w:r>
      <w:r w:rsidR="008977DA">
        <w:br/>
        <w:t xml:space="preserve">- avoid excessive use of fluids and </w:t>
      </w:r>
      <w:proofErr w:type="spellStart"/>
      <w:r w:rsidR="008977DA">
        <w:t>pressors</w:t>
      </w:r>
      <w:proofErr w:type="spellEnd"/>
      <w:r w:rsidR="008977DA">
        <w:t xml:space="preserve"> to maintain CPP&gt;70mmHg because of risk of ARDS</w:t>
      </w:r>
      <w:r w:rsidR="008977DA">
        <w:br/>
        <w:t>- avoid CPP&lt;50mmHg</w:t>
      </w:r>
      <w:r w:rsidR="008977DA">
        <w:br/>
        <w:t>- jugular venous O</w:t>
      </w:r>
      <w:r w:rsidR="008977DA" w:rsidRPr="00F40599">
        <w:rPr>
          <w:vertAlign w:val="subscript"/>
        </w:rPr>
        <w:t>2</w:t>
      </w:r>
      <w:r w:rsidR="008977DA">
        <w:t xml:space="preserve"> saturation &lt; 50% or p</w:t>
      </w:r>
      <w:r w:rsidR="008977DA" w:rsidRPr="00F40599">
        <w:rPr>
          <w:vertAlign w:val="subscript"/>
        </w:rPr>
        <w:t>Bt</w:t>
      </w:r>
      <w:r w:rsidR="008977DA">
        <w:t>O</w:t>
      </w:r>
      <w:r w:rsidR="008977DA" w:rsidRPr="00F40599">
        <w:rPr>
          <w:vertAlign w:val="subscript"/>
        </w:rPr>
        <w:t>2</w:t>
      </w:r>
      <w:r w:rsidR="008977DA">
        <w:t xml:space="preserve"> &lt; </w:t>
      </w:r>
      <w:r w:rsidR="00F40599">
        <w:t>15 mmHg are treatment thresholds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977DA" w14:paraId="7479A0A7" w14:textId="77777777" w:rsidTr="008977DA">
        <w:tc>
          <w:tcPr>
            <w:tcW w:w="5508" w:type="dxa"/>
            <w:shd w:val="clear" w:color="auto" w:fill="C0C0C0"/>
          </w:tcPr>
          <w:p w14:paraId="68842AB8" w14:textId="1063A8CA" w:rsidR="008977DA" w:rsidRDefault="00F40599">
            <w:r>
              <w:t xml:space="preserve">General measures: </w:t>
            </w:r>
            <w:r w:rsidR="008977DA">
              <w:t>Step</w:t>
            </w:r>
          </w:p>
        </w:tc>
        <w:tc>
          <w:tcPr>
            <w:tcW w:w="5508" w:type="dxa"/>
            <w:shd w:val="clear" w:color="auto" w:fill="C0C0C0"/>
          </w:tcPr>
          <w:p w14:paraId="3167C191" w14:textId="227FDD94" w:rsidR="008977DA" w:rsidRDefault="008977DA">
            <w:r>
              <w:t>Rationale</w:t>
            </w:r>
          </w:p>
        </w:tc>
      </w:tr>
      <w:tr w:rsidR="008977DA" w14:paraId="48F93580" w14:textId="77777777" w:rsidTr="008977DA">
        <w:tc>
          <w:tcPr>
            <w:tcW w:w="5508" w:type="dxa"/>
          </w:tcPr>
          <w:p w14:paraId="791523B8" w14:textId="068B888C" w:rsidR="008977DA" w:rsidRDefault="008977DA">
            <w:r>
              <w:t>Elevate HOB 30-45 degrees</w:t>
            </w:r>
          </w:p>
        </w:tc>
        <w:tc>
          <w:tcPr>
            <w:tcW w:w="5508" w:type="dxa"/>
          </w:tcPr>
          <w:p w14:paraId="3B085031" w14:textId="612132CD" w:rsidR="008977DA" w:rsidRDefault="008977DA">
            <w:r>
              <w:t>Augment venous outflow</w:t>
            </w:r>
          </w:p>
        </w:tc>
      </w:tr>
      <w:tr w:rsidR="008977DA" w14:paraId="3234E2F5" w14:textId="77777777" w:rsidTr="008977DA">
        <w:tc>
          <w:tcPr>
            <w:tcW w:w="5508" w:type="dxa"/>
          </w:tcPr>
          <w:p w14:paraId="1B865734" w14:textId="0D1AE78B" w:rsidR="008977DA" w:rsidRDefault="008977DA">
            <w:r>
              <w:t>Avoid neck constriction</w:t>
            </w:r>
          </w:p>
        </w:tc>
        <w:tc>
          <w:tcPr>
            <w:tcW w:w="5508" w:type="dxa"/>
          </w:tcPr>
          <w:p w14:paraId="0BCC285B" w14:textId="77777777" w:rsidR="008977DA" w:rsidRDefault="008977DA"/>
        </w:tc>
      </w:tr>
      <w:tr w:rsidR="008977DA" w14:paraId="3892183D" w14:textId="77777777" w:rsidTr="008977DA">
        <w:tc>
          <w:tcPr>
            <w:tcW w:w="5508" w:type="dxa"/>
          </w:tcPr>
          <w:p w14:paraId="31F397D0" w14:textId="28D2DA78" w:rsidR="008977DA" w:rsidRDefault="008977DA">
            <w:r>
              <w:lastRenderedPageBreak/>
              <w:t>Avoid arterial hypotension</w:t>
            </w:r>
            <w:r w:rsidR="00F55C0E">
              <w:t xml:space="preserve"> (SBP&lt;90mmHg)</w:t>
            </w:r>
          </w:p>
        </w:tc>
        <w:tc>
          <w:tcPr>
            <w:tcW w:w="5508" w:type="dxa"/>
          </w:tcPr>
          <w:p w14:paraId="6913D2FD" w14:textId="301D47E5" w:rsidR="008977DA" w:rsidRDefault="008977DA">
            <w:r>
              <w:t>Maintain CBF</w:t>
            </w:r>
          </w:p>
        </w:tc>
      </w:tr>
      <w:tr w:rsidR="008977DA" w14:paraId="2EC15CBD" w14:textId="77777777" w:rsidTr="008977DA">
        <w:tc>
          <w:tcPr>
            <w:tcW w:w="5508" w:type="dxa"/>
          </w:tcPr>
          <w:p w14:paraId="57B8BE51" w14:textId="474E7B09" w:rsidR="008977DA" w:rsidRDefault="008977DA">
            <w:r>
              <w:t>Avoid hypoxia</w:t>
            </w:r>
            <w:r w:rsidR="00F55C0E">
              <w:t xml:space="preserve"> (PO2&lt;60mmHg)</w:t>
            </w:r>
          </w:p>
        </w:tc>
        <w:tc>
          <w:tcPr>
            <w:tcW w:w="5508" w:type="dxa"/>
          </w:tcPr>
          <w:p w14:paraId="656A0151" w14:textId="79444AC0" w:rsidR="008977DA" w:rsidRDefault="008977DA">
            <w:r>
              <w:t>Prevent ischemia</w:t>
            </w:r>
          </w:p>
        </w:tc>
      </w:tr>
      <w:tr w:rsidR="008977DA" w14:paraId="515B759E" w14:textId="77777777" w:rsidTr="008977DA">
        <w:tc>
          <w:tcPr>
            <w:tcW w:w="5508" w:type="dxa"/>
          </w:tcPr>
          <w:p w14:paraId="4B0F901B" w14:textId="5939B300" w:rsidR="008977DA" w:rsidRDefault="00F40599">
            <w:r>
              <w:t xml:space="preserve">Light sedation </w:t>
            </w:r>
          </w:p>
        </w:tc>
        <w:tc>
          <w:tcPr>
            <w:tcW w:w="5508" w:type="dxa"/>
          </w:tcPr>
          <w:p w14:paraId="2F1846A8" w14:textId="39FE1302" w:rsidR="008977DA" w:rsidRDefault="00F40599">
            <w:r>
              <w:t>Reduce sympathetic tone and HTN</w:t>
            </w:r>
          </w:p>
        </w:tc>
      </w:tr>
      <w:tr w:rsidR="008977DA" w14:paraId="490CDDFC" w14:textId="77777777" w:rsidTr="008977DA">
        <w:tc>
          <w:tcPr>
            <w:tcW w:w="5508" w:type="dxa"/>
          </w:tcPr>
          <w:p w14:paraId="3CBC1F64" w14:textId="4569DA58" w:rsidR="008977DA" w:rsidRDefault="00F40599">
            <w:r>
              <w:t xml:space="preserve">Normocarbia </w:t>
            </w:r>
          </w:p>
        </w:tc>
        <w:tc>
          <w:tcPr>
            <w:tcW w:w="5508" w:type="dxa"/>
          </w:tcPr>
          <w:p w14:paraId="180D15E0" w14:textId="316CFA72" w:rsidR="008977DA" w:rsidRDefault="00F40599">
            <w:r>
              <w:t>Avoid hyperventilation</w:t>
            </w:r>
          </w:p>
        </w:tc>
      </w:tr>
      <w:tr w:rsidR="008977DA" w14:paraId="27612392" w14:textId="77777777" w:rsidTr="008977DA">
        <w:tc>
          <w:tcPr>
            <w:tcW w:w="5508" w:type="dxa"/>
          </w:tcPr>
          <w:p w14:paraId="0DACDB73" w14:textId="680A783F" w:rsidR="008977DA" w:rsidRDefault="00F40599">
            <w:r>
              <w:t>Non-contrast HCT</w:t>
            </w:r>
          </w:p>
        </w:tc>
        <w:tc>
          <w:tcPr>
            <w:tcW w:w="5508" w:type="dxa"/>
          </w:tcPr>
          <w:p w14:paraId="3B6B8885" w14:textId="74B3F0BC" w:rsidR="008977DA" w:rsidRDefault="00F40599">
            <w:r>
              <w:t>r/o surgical lesion</w:t>
            </w:r>
          </w:p>
        </w:tc>
      </w:tr>
    </w:tbl>
    <w:p w14:paraId="3382C031" w14:textId="35686B28" w:rsidR="00F40599" w:rsidRDefault="00F405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</w:tblGrid>
      <w:tr w:rsidR="00DE2104" w14:paraId="0C6684E2" w14:textId="77777777" w:rsidTr="00F40599">
        <w:tc>
          <w:tcPr>
            <w:tcW w:w="5508" w:type="dxa"/>
            <w:shd w:val="clear" w:color="auto" w:fill="C0C0C0"/>
          </w:tcPr>
          <w:p w14:paraId="49F0C112" w14:textId="01E39F53" w:rsidR="00DE2104" w:rsidRDefault="00DE2104">
            <w:r>
              <w:t>Specific measures for IC-HTN: Steps</w:t>
            </w:r>
          </w:p>
        </w:tc>
      </w:tr>
      <w:tr w:rsidR="00DE2104" w14:paraId="270F7203" w14:textId="77777777" w:rsidTr="00F40599">
        <w:tc>
          <w:tcPr>
            <w:tcW w:w="5508" w:type="dxa"/>
          </w:tcPr>
          <w:p w14:paraId="54049A2F" w14:textId="01EF06AB" w:rsidR="00DE2104" w:rsidRDefault="00DE2104">
            <w:r>
              <w:t>Heavy sedation</w:t>
            </w:r>
          </w:p>
        </w:tc>
      </w:tr>
      <w:tr w:rsidR="00DE2104" w14:paraId="1C162E4B" w14:textId="77777777" w:rsidTr="00F40599">
        <w:tc>
          <w:tcPr>
            <w:tcW w:w="5508" w:type="dxa"/>
          </w:tcPr>
          <w:p w14:paraId="16959F41" w14:textId="323C8AC1" w:rsidR="00DE2104" w:rsidRDefault="00DE2104">
            <w:r>
              <w:t>Drain CSF if EVD present</w:t>
            </w:r>
          </w:p>
        </w:tc>
      </w:tr>
      <w:tr w:rsidR="00DE2104" w14:paraId="1DD680E8" w14:textId="77777777" w:rsidTr="00F40599">
        <w:tc>
          <w:tcPr>
            <w:tcW w:w="5508" w:type="dxa"/>
          </w:tcPr>
          <w:p w14:paraId="19FABE2D" w14:textId="59DFD944" w:rsidR="00DE2104" w:rsidRDefault="00DE2104">
            <w:proofErr w:type="spellStart"/>
            <w:r>
              <w:t>Hypoventilate</w:t>
            </w:r>
            <w:proofErr w:type="spellEnd"/>
            <w:r>
              <w:t xml:space="preserve"> (P</w:t>
            </w:r>
            <w:r w:rsidRPr="00DE2104">
              <w:rPr>
                <w:vertAlign w:val="subscript"/>
              </w:rPr>
              <w:t>a</w:t>
            </w:r>
            <w:r>
              <w:t>CO</w:t>
            </w:r>
            <w:r w:rsidRPr="00DE2104">
              <w:rPr>
                <w:vertAlign w:val="subscript"/>
              </w:rPr>
              <w:t>2</w:t>
            </w:r>
            <w:r>
              <w:t>=30-35mmHg)</w:t>
            </w:r>
          </w:p>
        </w:tc>
      </w:tr>
      <w:tr w:rsidR="00DE2104" w14:paraId="4C9DF7FD" w14:textId="77777777" w:rsidTr="00F40599">
        <w:tc>
          <w:tcPr>
            <w:tcW w:w="5508" w:type="dxa"/>
          </w:tcPr>
          <w:p w14:paraId="491C14AE" w14:textId="7B9EF1D2" w:rsidR="00DE2104" w:rsidRDefault="00DE2104">
            <w:r>
              <w:t>Mannitol 0.25-1g/kg, then 0.25mg/kg Q6H</w:t>
            </w:r>
          </w:p>
        </w:tc>
      </w:tr>
      <w:tr w:rsidR="00DE2104" w14:paraId="683FAD7D" w14:textId="77777777" w:rsidTr="00F40599">
        <w:tc>
          <w:tcPr>
            <w:tcW w:w="5508" w:type="dxa"/>
          </w:tcPr>
          <w:p w14:paraId="633F90A8" w14:textId="1BB0099D" w:rsidR="00DE2104" w:rsidRDefault="00DE2104">
            <w:r>
              <w:t>10-20cc bolus of 23.4% hypertonic saline</w:t>
            </w:r>
          </w:p>
        </w:tc>
      </w:tr>
      <w:tr w:rsidR="00DE2104" w14:paraId="5E31C38B" w14:textId="77777777" w:rsidTr="00F40599">
        <w:tc>
          <w:tcPr>
            <w:tcW w:w="5508" w:type="dxa"/>
          </w:tcPr>
          <w:p w14:paraId="6DEF95CF" w14:textId="1837A140" w:rsidR="00DE2104" w:rsidRDefault="00DE2104">
            <w:r>
              <w:t>Non-contrast HCT to r/o structural lesion</w:t>
            </w:r>
          </w:p>
        </w:tc>
      </w:tr>
    </w:tbl>
    <w:p w14:paraId="472D54FA" w14:textId="595ED3F1" w:rsidR="00DE2104" w:rsidRDefault="00DE21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E2104" w14:paraId="41080718" w14:textId="77777777" w:rsidTr="00DE2104">
        <w:tc>
          <w:tcPr>
            <w:tcW w:w="11016" w:type="dxa"/>
            <w:shd w:val="clear" w:color="auto" w:fill="C0C0C0"/>
          </w:tcPr>
          <w:p w14:paraId="7907F327" w14:textId="316AEFB2" w:rsidR="00DE2104" w:rsidRDefault="00DE2104">
            <w:r>
              <w:t>Measures to treat acute ICP crisis</w:t>
            </w:r>
          </w:p>
        </w:tc>
      </w:tr>
      <w:tr w:rsidR="00DE2104" w14:paraId="16242CC3" w14:textId="77777777" w:rsidTr="00DE2104">
        <w:tc>
          <w:tcPr>
            <w:tcW w:w="11016" w:type="dxa"/>
          </w:tcPr>
          <w:p w14:paraId="6C04FB28" w14:textId="439AF105" w:rsidR="00DE2104" w:rsidRDefault="00DE2104">
            <w:r>
              <w:t>Check airway, neck position, order STAT HCT</w:t>
            </w:r>
          </w:p>
        </w:tc>
      </w:tr>
      <w:tr w:rsidR="00DE2104" w14:paraId="29B441D3" w14:textId="77777777" w:rsidTr="00DE2104">
        <w:tc>
          <w:tcPr>
            <w:tcW w:w="11016" w:type="dxa"/>
          </w:tcPr>
          <w:p w14:paraId="19FA12E9" w14:textId="20C2875E" w:rsidR="00DE2104" w:rsidRDefault="00DE2104" w:rsidP="00DE2104">
            <w:r>
              <w:t>Elevate HOB</w:t>
            </w:r>
          </w:p>
        </w:tc>
      </w:tr>
      <w:tr w:rsidR="00DE2104" w14:paraId="1FB6A0A6" w14:textId="77777777" w:rsidTr="00DE2104">
        <w:tc>
          <w:tcPr>
            <w:tcW w:w="11016" w:type="dxa"/>
          </w:tcPr>
          <w:p w14:paraId="04D5F8CE" w14:textId="58816891" w:rsidR="00DE2104" w:rsidRDefault="00DE2104">
            <w:r>
              <w:t>Sedate and paralyze</w:t>
            </w:r>
          </w:p>
        </w:tc>
      </w:tr>
      <w:tr w:rsidR="00DE2104" w14:paraId="2831F9CB" w14:textId="77777777" w:rsidTr="00DE2104">
        <w:tc>
          <w:tcPr>
            <w:tcW w:w="11016" w:type="dxa"/>
          </w:tcPr>
          <w:p w14:paraId="3C3DC16B" w14:textId="6375EB06" w:rsidR="00DE2104" w:rsidRDefault="00DE2104">
            <w:r>
              <w:t>Drain CSF if EVD is present</w:t>
            </w:r>
          </w:p>
        </w:tc>
      </w:tr>
      <w:tr w:rsidR="00DE2104" w14:paraId="1DEF036A" w14:textId="77777777" w:rsidTr="00DE2104">
        <w:tc>
          <w:tcPr>
            <w:tcW w:w="11016" w:type="dxa"/>
          </w:tcPr>
          <w:p w14:paraId="2048A502" w14:textId="3DC63C3E" w:rsidR="00DE2104" w:rsidRDefault="00DE2104">
            <w:r>
              <w:t>mannitol</w:t>
            </w:r>
          </w:p>
        </w:tc>
      </w:tr>
      <w:tr w:rsidR="00DE2104" w14:paraId="6525D622" w14:textId="77777777" w:rsidTr="00DE2104">
        <w:tc>
          <w:tcPr>
            <w:tcW w:w="11016" w:type="dxa"/>
          </w:tcPr>
          <w:p w14:paraId="7562AA22" w14:textId="3D4A46A1" w:rsidR="00DE2104" w:rsidRDefault="00DE2104">
            <w:r>
              <w:t>Hyp</w:t>
            </w:r>
            <w:r w:rsidR="00252234">
              <w:t>er</w:t>
            </w:r>
            <w:bookmarkStart w:id="0" w:name="_GoBack"/>
            <w:bookmarkEnd w:id="0"/>
            <w:r>
              <w:t xml:space="preserve">ventilate with </w:t>
            </w:r>
            <w:proofErr w:type="spellStart"/>
            <w:r>
              <w:t>Ambu</w:t>
            </w:r>
            <w:proofErr w:type="spellEnd"/>
            <w:r>
              <w:t xml:space="preserve"> bag</w:t>
            </w:r>
          </w:p>
        </w:tc>
      </w:tr>
      <w:tr w:rsidR="00DE2104" w14:paraId="1EDCB403" w14:textId="77777777" w:rsidTr="00DE2104">
        <w:tc>
          <w:tcPr>
            <w:tcW w:w="11016" w:type="dxa"/>
          </w:tcPr>
          <w:p w14:paraId="3908BA37" w14:textId="2695BC20" w:rsidR="00DE2104" w:rsidRDefault="00DE2104">
            <w:r>
              <w:t>Pentobarbital 100mg slow IV</w:t>
            </w:r>
          </w:p>
        </w:tc>
      </w:tr>
    </w:tbl>
    <w:p w14:paraId="0D195121" w14:textId="1A3A3C70" w:rsidR="008977DA" w:rsidRDefault="008977DA"/>
    <w:p w14:paraId="3859E9B0" w14:textId="77777777" w:rsidR="008977DA" w:rsidRDefault="008977DA"/>
    <w:p w14:paraId="6C66D483" w14:textId="77777777" w:rsidR="008977DA" w:rsidRPr="00FF07DB" w:rsidRDefault="008977DA"/>
    <w:p w14:paraId="2E310024" w14:textId="77777777" w:rsidR="00CE44CD" w:rsidRDefault="00CE44CD"/>
    <w:sectPr w:rsidR="00CE44CD" w:rsidSect="006B365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46A1D" w14:textId="77777777" w:rsidR="003674B2" w:rsidRDefault="003674B2" w:rsidP="003864EB">
      <w:pPr>
        <w:spacing w:after="0" w:line="240" w:lineRule="auto"/>
      </w:pPr>
      <w:r>
        <w:separator/>
      </w:r>
    </w:p>
  </w:endnote>
  <w:endnote w:type="continuationSeparator" w:id="0">
    <w:p w14:paraId="219532EE" w14:textId="77777777" w:rsidR="003674B2" w:rsidRDefault="003674B2" w:rsidP="0038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29C7" w14:textId="77777777" w:rsidR="003674B2" w:rsidRDefault="003674B2" w:rsidP="003864EB">
      <w:pPr>
        <w:spacing w:after="0" w:line="240" w:lineRule="auto"/>
      </w:pPr>
      <w:r>
        <w:separator/>
      </w:r>
    </w:p>
  </w:footnote>
  <w:footnote w:type="continuationSeparator" w:id="0">
    <w:p w14:paraId="6517BA33" w14:textId="77777777" w:rsidR="003674B2" w:rsidRDefault="003674B2" w:rsidP="0038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ABBA" w14:textId="5C701460" w:rsidR="00DE2104" w:rsidRPr="003864EB" w:rsidRDefault="00DE2104">
    <w:pPr>
      <w:pStyle w:val="Head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>56 Neuromonitoring</w:t>
    </w:r>
    <w:r>
      <w:rPr>
        <w:rFonts w:ascii="Corbel" w:hAnsi="Corbel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6F58"/>
    <w:multiLevelType w:val="hybridMultilevel"/>
    <w:tmpl w:val="4352FFC8"/>
    <w:lvl w:ilvl="0" w:tplc="F4342C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54"/>
    <w:rsid w:val="00013EC5"/>
    <w:rsid w:val="000D5863"/>
    <w:rsid w:val="000F1310"/>
    <w:rsid w:val="00166536"/>
    <w:rsid w:val="001B0413"/>
    <w:rsid w:val="001E4057"/>
    <w:rsid w:val="00241A73"/>
    <w:rsid w:val="00252234"/>
    <w:rsid w:val="00284A28"/>
    <w:rsid w:val="002910ED"/>
    <w:rsid w:val="002D7FA6"/>
    <w:rsid w:val="0034401E"/>
    <w:rsid w:val="00361DC2"/>
    <w:rsid w:val="003674B2"/>
    <w:rsid w:val="003864EB"/>
    <w:rsid w:val="00386950"/>
    <w:rsid w:val="003E3317"/>
    <w:rsid w:val="00417CD8"/>
    <w:rsid w:val="004673A9"/>
    <w:rsid w:val="004C660C"/>
    <w:rsid w:val="005426A9"/>
    <w:rsid w:val="005444CB"/>
    <w:rsid w:val="0058710A"/>
    <w:rsid w:val="005C34D9"/>
    <w:rsid w:val="005D5C0B"/>
    <w:rsid w:val="00654E3F"/>
    <w:rsid w:val="006A2D1A"/>
    <w:rsid w:val="006B3654"/>
    <w:rsid w:val="00716464"/>
    <w:rsid w:val="00752361"/>
    <w:rsid w:val="00771D4E"/>
    <w:rsid w:val="0078640E"/>
    <w:rsid w:val="0079477A"/>
    <w:rsid w:val="007F6D35"/>
    <w:rsid w:val="00827E1F"/>
    <w:rsid w:val="00830BD4"/>
    <w:rsid w:val="00864E4C"/>
    <w:rsid w:val="008739D7"/>
    <w:rsid w:val="00891C1D"/>
    <w:rsid w:val="008977DA"/>
    <w:rsid w:val="008E23D9"/>
    <w:rsid w:val="00931621"/>
    <w:rsid w:val="009640EB"/>
    <w:rsid w:val="0097708B"/>
    <w:rsid w:val="00985583"/>
    <w:rsid w:val="009C1507"/>
    <w:rsid w:val="00A11B13"/>
    <w:rsid w:val="00A34241"/>
    <w:rsid w:val="00AB2586"/>
    <w:rsid w:val="00AB2C96"/>
    <w:rsid w:val="00AC6791"/>
    <w:rsid w:val="00B001D7"/>
    <w:rsid w:val="00B56463"/>
    <w:rsid w:val="00B65C4C"/>
    <w:rsid w:val="00BA6C18"/>
    <w:rsid w:val="00C33FB4"/>
    <w:rsid w:val="00C4457E"/>
    <w:rsid w:val="00CA1635"/>
    <w:rsid w:val="00CE44CD"/>
    <w:rsid w:val="00D77B86"/>
    <w:rsid w:val="00DC6536"/>
    <w:rsid w:val="00DE2104"/>
    <w:rsid w:val="00E90E98"/>
    <w:rsid w:val="00EC2527"/>
    <w:rsid w:val="00ED4131"/>
    <w:rsid w:val="00EE7FB7"/>
    <w:rsid w:val="00F40599"/>
    <w:rsid w:val="00F55C0E"/>
    <w:rsid w:val="00F57312"/>
    <w:rsid w:val="00F96797"/>
    <w:rsid w:val="00FF07DB"/>
    <w:rsid w:val="00FF096D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485BA"/>
  <w15:docId w15:val="{1F9DC588-AF4D-A348-BC16-7A745F9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4EB"/>
  </w:style>
  <w:style w:type="paragraph" w:styleId="Footer">
    <w:name w:val="footer"/>
    <w:basedOn w:val="Normal"/>
    <w:link w:val="FooterChar"/>
    <w:uiPriority w:val="99"/>
    <w:unhideWhenUsed/>
    <w:rsid w:val="0038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4EB"/>
  </w:style>
  <w:style w:type="table" w:styleId="TableGrid">
    <w:name w:val="Table Grid"/>
    <w:basedOn w:val="TableNormal"/>
    <w:uiPriority w:val="59"/>
    <w:rsid w:val="00D7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4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C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Health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Kouloumberis, Pelagia M.D.</dc:creator>
  <cp:lastModifiedBy>Microsoft Office User</cp:lastModifiedBy>
  <cp:revision>5</cp:revision>
  <cp:lastPrinted>2016-09-02T15:52:00Z</cp:lastPrinted>
  <dcterms:created xsi:type="dcterms:W3CDTF">2016-09-02T18:21:00Z</dcterms:created>
  <dcterms:modified xsi:type="dcterms:W3CDTF">2020-09-03T04:19:00Z</dcterms:modified>
</cp:coreProperties>
</file>