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841" w:rsidRPr="00AA0657" w:rsidRDefault="004F4841" w:rsidP="004F4841">
      <w:pPr>
        <w:widowControl w:val="0"/>
        <w:autoSpaceDE w:val="0"/>
        <w:autoSpaceDN w:val="0"/>
        <w:adjustRightInd w:val="0"/>
        <w:spacing w:after="0"/>
        <w:rPr>
          <w:rFonts w:ascii="Helvetica" w:hAnsi="Helvetica" w:cs="Arial"/>
          <w:color w:val="343434"/>
          <w:sz w:val="20"/>
          <w:szCs w:val="35"/>
        </w:rPr>
      </w:pPr>
      <w:r w:rsidRPr="00AA0657">
        <w:rPr>
          <w:rFonts w:ascii="Helvetica" w:hAnsi="Helvetica" w:cs="Arial"/>
          <w:color w:val="343434"/>
          <w:sz w:val="20"/>
          <w:szCs w:val="35"/>
        </w:rPr>
        <w:t xml:space="preserve">Emergencies in Parkinson's </w:t>
      </w:r>
      <w:proofErr w:type="gramStart"/>
      <w:r w:rsidRPr="00AA0657">
        <w:rPr>
          <w:rFonts w:ascii="Helvetica" w:hAnsi="Helvetica" w:cs="Arial"/>
          <w:color w:val="343434"/>
          <w:sz w:val="20"/>
          <w:szCs w:val="35"/>
        </w:rPr>
        <w:t>Disease</w:t>
      </w:r>
      <w:proofErr w:type="gramEnd"/>
    </w:p>
    <w:p w:rsidR="004F4841" w:rsidRPr="00AA0657" w:rsidRDefault="004F4841" w:rsidP="004F4841">
      <w:pPr>
        <w:widowControl w:val="0"/>
        <w:autoSpaceDE w:val="0"/>
        <w:autoSpaceDN w:val="0"/>
        <w:adjustRightInd w:val="0"/>
        <w:spacing w:after="0"/>
        <w:rPr>
          <w:rFonts w:ascii="Helvetica" w:hAnsi="Helvetica" w:cs="Arial"/>
          <w:color w:val="343434"/>
          <w:sz w:val="20"/>
          <w:szCs w:val="35"/>
        </w:rPr>
      </w:pPr>
    </w:p>
    <w:p w:rsidR="004F4841" w:rsidRPr="00AA0657" w:rsidRDefault="004F4841" w:rsidP="004F4841">
      <w:pPr>
        <w:widowControl w:val="0"/>
        <w:autoSpaceDE w:val="0"/>
        <w:autoSpaceDN w:val="0"/>
        <w:adjustRightInd w:val="0"/>
        <w:spacing w:after="0" w:line="360" w:lineRule="exact"/>
        <w:rPr>
          <w:rFonts w:ascii="Helvetica" w:hAnsi="Helvetica" w:cs="Arial"/>
          <w:b/>
          <w:bCs/>
          <w:color w:val="363641"/>
          <w:sz w:val="20"/>
          <w:szCs w:val="31"/>
        </w:rPr>
      </w:pPr>
      <w:r w:rsidRPr="00AA0657">
        <w:rPr>
          <w:rFonts w:ascii="Helvetica" w:hAnsi="Helvetica" w:cs="Arial"/>
          <w:b/>
          <w:bCs/>
          <w:color w:val="363641"/>
          <w:sz w:val="20"/>
          <w:szCs w:val="31"/>
        </w:rPr>
        <w:t>Severe Motor Fluctuations</w:t>
      </w:r>
    </w:p>
    <w:p w:rsidR="004F4841" w:rsidRPr="00AA0657" w:rsidRDefault="004F4841" w:rsidP="004F4841">
      <w:pPr>
        <w:spacing w:line="360" w:lineRule="exact"/>
        <w:jc w:val="both"/>
        <w:rPr>
          <w:rFonts w:ascii="Helvetica" w:hAnsi="Helvetica" w:cs="Arial"/>
          <w:color w:val="343434"/>
          <w:sz w:val="20"/>
          <w:szCs w:val="26"/>
        </w:rPr>
      </w:pPr>
      <w:r w:rsidRPr="00AA0657">
        <w:rPr>
          <w:rFonts w:ascii="Helvetica" w:hAnsi="Helvetica" w:cs="Arial"/>
          <w:color w:val="343434"/>
          <w:sz w:val="20"/>
          <w:szCs w:val="26"/>
        </w:rPr>
        <w:t xml:space="preserve">Motor fluctuations in Parkinson's disease typically are not severe enough to need urgent interventions; however, some patients may present extremely disturbing and dramatic </w:t>
      </w:r>
      <w:r w:rsidRPr="00AA0657">
        <w:rPr>
          <w:rFonts w:ascii="Helvetica" w:hAnsi="Helvetica" w:cs="Arial"/>
          <w:color w:val="343434"/>
          <w:sz w:val="20"/>
          <w:szCs w:val="26"/>
          <w:highlight w:val="yellow"/>
        </w:rPr>
        <w:t>'off' periods</w:t>
      </w:r>
      <w:r w:rsidRPr="00AA0657">
        <w:rPr>
          <w:rFonts w:ascii="Helvetica" w:hAnsi="Helvetica" w:cs="Arial"/>
          <w:color w:val="343434"/>
          <w:sz w:val="20"/>
          <w:szCs w:val="26"/>
        </w:rPr>
        <w:t xml:space="preserve">, especially when they occur suddenly, associated with prominent </w:t>
      </w:r>
      <w:proofErr w:type="spellStart"/>
      <w:r w:rsidRPr="00AA0657">
        <w:rPr>
          <w:rFonts w:ascii="Helvetica" w:hAnsi="Helvetica" w:cs="Arial"/>
          <w:color w:val="343434"/>
          <w:sz w:val="20"/>
          <w:szCs w:val="26"/>
        </w:rPr>
        <w:t>akinesia</w:t>
      </w:r>
      <w:proofErr w:type="spellEnd"/>
      <w:r w:rsidRPr="00AA0657">
        <w:rPr>
          <w:rFonts w:ascii="Helvetica" w:hAnsi="Helvetica" w:cs="Arial"/>
          <w:color w:val="343434"/>
          <w:sz w:val="20"/>
          <w:szCs w:val="26"/>
        </w:rPr>
        <w:t xml:space="preserve">, </w:t>
      </w:r>
      <w:proofErr w:type="spellStart"/>
      <w:r w:rsidRPr="00AA0657">
        <w:rPr>
          <w:rFonts w:ascii="Helvetica" w:hAnsi="Helvetica" w:cs="Arial"/>
          <w:color w:val="343434"/>
          <w:sz w:val="20"/>
          <w:szCs w:val="26"/>
        </w:rPr>
        <w:t>dysautonomia</w:t>
      </w:r>
      <w:proofErr w:type="spellEnd"/>
      <w:r w:rsidRPr="00AA0657">
        <w:rPr>
          <w:rFonts w:ascii="Helvetica" w:hAnsi="Helvetica" w:cs="Arial"/>
          <w:color w:val="343434"/>
          <w:sz w:val="20"/>
          <w:szCs w:val="26"/>
        </w:rPr>
        <w:t xml:space="preserve">, and psychiatric features, such as anxiety and panic. In these instances, history should look for potential triggers or aggravating factors, including infections, </w:t>
      </w:r>
      <w:proofErr w:type="spellStart"/>
      <w:r w:rsidRPr="00AA0657">
        <w:rPr>
          <w:rFonts w:ascii="Helvetica" w:hAnsi="Helvetica" w:cs="Arial"/>
          <w:color w:val="343434"/>
          <w:sz w:val="20"/>
          <w:szCs w:val="26"/>
        </w:rPr>
        <w:t>dopaminergic</w:t>
      </w:r>
      <w:proofErr w:type="spellEnd"/>
      <w:r w:rsidRPr="00AA0657">
        <w:rPr>
          <w:rFonts w:ascii="Helvetica" w:hAnsi="Helvetica" w:cs="Arial"/>
          <w:color w:val="343434"/>
          <w:sz w:val="20"/>
          <w:szCs w:val="26"/>
        </w:rPr>
        <w:t xml:space="preserve"> medication changes, and inclusion of </w:t>
      </w:r>
      <w:proofErr w:type="spellStart"/>
      <w:r w:rsidRPr="00AA0657">
        <w:rPr>
          <w:rFonts w:ascii="Helvetica" w:hAnsi="Helvetica" w:cs="Arial"/>
          <w:color w:val="343434"/>
          <w:sz w:val="20"/>
          <w:szCs w:val="26"/>
        </w:rPr>
        <w:t>antidopaminergic</w:t>
      </w:r>
      <w:proofErr w:type="spellEnd"/>
      <w:r w:rsidRPr="00AA0657">
        <w:rPr>
          <w:rFonts w:ascii="Helvetica" w:hAnsi="Helvetica" w:cs="Arial"/>
          <w:color w:val="343434"/>
          <w:sz w:val="20"/>
          <w:szCs w:val="26"/>
        </w:rPr>
        <w:t xml:space="preserve"> drugs. Management involves combined approaches: fragmentation of daily doses of </w:t>
      </w:r>
      <w:proofErr w:type="spellStart"/>
      <w:r w:rsidRPr="00AA0657">
        <w:rPr>
          <w:rFonts w:ascii="Helvetica" w:hAnsi="Helvetica" w:cs="Arial"/>
          <w:color w:val="343434"/>
          <w:sz w:val="20"/>
          <w:szCs w:val="26"/>
        </w:rPr>
        <w:t>levodopa</w:t>
      </w:r>
      <w:proofErr w:type="spellEnd"/>
      <w:r w:rsidRPr="00AA0657">
        <w:rPr>
          <w:rFonts w:ascii="Helvetica" w:hAnsi="Helvetica" w:cs="Arial"/>
          <w:color w:val="343434"/>
          <w:sz w:val="20"/>
          <w:szCs w:val="26"/>
        </w:rPr>
        <w:t xml:space="preserve">, crushed tablets, controlled-release or dispersible </w:t>
      </w:r>
      <w:proofErr w:type="spellStart"/>
      <w:r w:rsidRPr="00AA0657">
        <w:rPr>
          <w:rFonts w:ascii="Helvetica" w:hAnsi="Helvetica" w:cs="Arial"/>
          <w:color w:val="343434"/>
          <w:sz w:val="20"/>
          <w:szCs w:val="26"/>
        </w:rPr>
        <w:t>levodopa</w:t>
      </w:r>
      <w:proofErr w:type="spellEnd"/>
      <w:r w:rsidRPr="00AA0657">
        <w:rPr>
          <w:rFonts w:ascii="Helvetica" w:hAnsi="Helvetica" w:cs="Arial"/>
          <w:color w:val="343434"/>
          <w:sz w:val="20"/>
          <w:szCs w:val="26"/>
        </w:rPr>
        <w:t xml:space="preserve">, subcutaneous dopamine agonists, monoamine </w:t>
      </w:r>
      <w:proofErr w:type="spellStart"/>
      <w:r w:rsidRPr="00AA0657">
        <w:rPr>
          <w:rFonts w:ascii="Helvetica" w:hAnsi="Helvetica" w:cs="Arial"/>
          <w:color w:val="343434"/>
          <w:sz w:val="20"/>
          <w:szCs w:val="26"/>
        </w:rPr>
        <w:t>oxidase</w:t>
      </w:r>
      <w:proofErr w:type="spellEnd"/>
      <w:r w:rsidRPr="00AA0657">
        <w:rPr>
          <w:rFonts w:ascii="Helvetica" w:hAnsi="Helvetica" w:cs="Arial"/>
          <w:color w:val="343434"/>
          <w:sz w:val="20"/>
          <w:szCs w:val="26"/>
        </w:rPr>
        <w:t xml:space="preserve"> B (MAO-B) and </w:t>
      </w:r>
      <w:proofErr w:type="spellStart"/>
      <w:r w:rsidRPr="00AA0657">
        <w:rPr>
          <w:rFonts w:ascii="Helvetica" w:hAnsi="Helvetica" w:cs="Arial"/>
          <w:color w:val="343434"/>
          <w:sz w:val="20"/>
          <w:szCs w:val="26"/>
        </w:rPr>
        <w:t>catechol-</w:t>
      </w:r>
      <w:r w:rsidRPr="00AA0657">
        <w:rPr>
          <w:rFonts w:ascii="Helvetica" w:hAnsi="Helvetica" w:cs="Arial"/>
          <w:i/>
          <w:iCs/>
          <w:color w:val="343434"/>
          <w:sz w:val="20"/>
          <w:szCs w:val="26"/>
        </w:rPr>
        <w:t>O</w:t>
      </w:r>
      <w:r w:rsidRPr="00AA0657">
        <w:rPr>
          <w:rFonts w:ascii="Helvetica" w:hAnsi="Helvetica" w:cs="Arial"/>
          <w:color w:val="343434"/>
          <w:sz w:val="20"/>
          <w:szCs w:val="26"/>
        </w:rPr>
        <w:t>-methyltransferase</w:t>
      </w:r>
      <w:proofErr w:type="spellEnd"/>
      <w:r w:rsidRPr="00AA0657">
        <w:rPr>
          <w:rFonts w:ascii="Helvetica" w:hAnsi="Helvetica" w:cs="Arial"/>
          <w:color w:val="343434"/>
          <w:sz w:val="20"/>
          <w:szCs w:val="26"/>
        </w:rPr>
        <w:t xml:space="preserve"> (COMT) inhibitors, and elective stereotactic surgery.</w:t>
      </w:r>
      <w:hyperlink r:id="rId4" w:history="1">
        <w:r w:rsidRPr="00AA0657">
          <w:rPr>
            <w:rFonts w:ascii="Helvetica" w:hAnsi="Helvetica" w:cs="Arial"/>
            <w:color w:val="0D68A0"/>
            <w:sz w:val="20"/>
            <w:szCs w:val="23"/>
            <w:vertAlign w:val="superscript"/>
          </w:rPr>
          <w:t>[2]</w:t>
        </w:r>
      </w:hyperlink>
    </w:p>
    <w:p w:rsidR="004F4841" w:rsidRPr="00AA0657" w:rsidRDefault="004F4841" w:rsidP="004F4841">
      <w:pPr>
        <w:widowControl w:val="0"/>
        <w:autoSpaceDE w:val="0"/>
        <w:autoSpaceDN w:val="0"/>
        <w:adjustRightInd w:val="0"/>
        <w:spacing w:after="0" w:line="360" w:lineRule="exact"/>
        <w:jc w:val="both"/>
        <w:rPr>
          <w:rFonts w:ascii="Helvetica" w:hAnsi="Helvetica" w:cs="Arial"/>
          <w:b/>
          <w:bCs/>
          <w:color w:val="363641"/>
          <w:sz w:val="20"/>
          <w:szCs w:val="31"/>
        </w:rPr>
      </w:pPr>
      <w:r w:rsidRPr="00AA0657">
        <w:rPr>
          <w:rFonts w:ascii="Helvetica" w:hAnsi="Helvetica" w:cs="Arial"/>
          <w:b/>
          <w:bCs/>
          <w:color w:val="363641"/>
          <w:sz w:val="20"/>
          <w:szCs w:val="31"/>
        </w:rPr>
        <w:t xml:space="preserve">Parkinsonism–Hyperpyrexia and </w:t>
      </w:r>
      <w:proofErr w:type="spellStart"/>
      <w:r w:rsidRPr="00AA0657">
        <w:rPr>
          <w:rFonts w:ascii="Helvetica" w:hAnsi="Helvetica" w:cs="Arial"/>
          <w:b/>
          <w:bCs/>
          <w:color w:val="363641"/>
          <w:sz w:val="20"/>
          <w:szCs w:val="31"/>
        </w:rPr>
        <w:t>Dyskinesia</w:t>
      </w:r>
      <w:proofErr w:type="spellEnd"/>
      <w:r w:rsidRPr="00AA0657">
        <w:rPr>
          <w:rFonts w:ascii="Helvetica" w:hAnsi="Helvetica" w:cs="Arial"/>
          <w:b/>
          <w:bCs/>
          <w:color w:val="363641"/>
          <w:sz w:val="20"/>
          <w:szCs w:val="31"/>
        </w:rPr>
        <w:t>–Hyperpyrexia Syndromes</w:t>
      </w:r>
    </w:p>
    <w:p w:rsidR="004F4841" w:rsidRPr="00AA0657" w:rsidRDefault="004F4841" w:rsidP="004F4841">
      <w:pPr>
        <w:widowControl w:val="0"/>
        <w:autoSpaceDE w:val="0"/>
        <w:autoSpaceDN w:val="0"/>
        <w:adjustRightInd w:val="0"/>
        <w:spacing w:after="0" w:line="360" w:lineRule="exact"/>
        <w:jc w:val="both"/>
        <w:rPr>
          <w:rFonts w:ascii="Helvetica" w:hAnsi="Helvetica" w:cs="Arial"/>
          <w:color w:val="343434"/>
          <w:sz w:val="20"/>
          <w:szCs w:val="26"/>
        </w:rPr>
      </w:pPr>
      <w:r w:rsidRPr="00AA0657">
        <w:rPr>
          <w:rFonts w:ascii="Helvetica" w:hAnsi="Helvetica" w:cs="Arial"/>
          <w:color w:val="343434"/>
          <w:sz w:val="20"/>
          <w:szCs w:val="26"/>
        </w:rPr>
        <w:t xml:space="preserve">Parkinsonism–hyperpyrexia syndrome (PHS) </w:t>
      </w:r>
      <w:r w:rsidRPr="00AA0657">
        <w:rPr>
          <w:rFonts w:ascii="Helvetica" w:hAnsi="Helvetica" w:cs="Arial"/>
          <w:color w:val="343434"/>
          <w:sz w:val="20"/>
          <w:szCs w:val="26"/>
          <w:highlight w:val="yellow"/>
        </w:rPr>
        <w:t xml:space="preserve">mimics </w:t>
      </w:r>
      <w:proofErr w:type="spellStart"/>
      <w:r w:rsidRPr="00AA0657">
        <w:rPr>
          <w:rFonts w:ascii="Helvetica" w:hAnsi="Helvetica" w:cs="Arial"/>
          <w:color w:val="343434"/>
          <w:sz w:val="20"/>
          <w:szCs w:val="26"/>
          <w:highlight w:val="yellow"/>
        </w:rPr>
        <w:t>neuroleptic</w:t>
      </w:r>
      <w:proofErr w:type="spellEnd"/>
      <w:r w:rsidRPr="00AA0657">
        <w:rPr>
          <w:rFonts w:ascii="Helvetica" w:hAnsi="Helvetica" w:cs="Arial"/>
          <w:color w:val="343434"/>
          <w:sz w:val="20"/>
          <w:szCs w:val="26"/>
          <w:highlight w:val="yellow"/>
        </w:rPr>
        <w:t xml:space="preserve"> malignant syndrome (NMS)</w:t>
      </w:r>
      <w:r w:rsidRPr="00AA0657">
        <w:rPr>
          <w:rFonts w:ascii="Helvetica" w:hAnsi="Helvetica" w:cs="Arial"/>
          <w:color w:val="343434"/>
          <w:sz w:val="20"/>
          <w:szCs w:val="26"/>
        </w:rPr>
        <w:t xml:space="preserve"> in patients with Parkinson's disease.</w:t>
      </w:r>
      <w:hyperlink r:id="rId5" w:history="1">
        <w:r w:rsidRPr="00AA0657">
          <w:rPr>
            <w:rFonts w:ascii="Helvetica" w:hAnsi="Helvetica" w:cs="Arial"/>
            <w:color w:val="0D68A0"/>
            <w:sz w:val="20"/>
            <w:szCs w:val="23"/>
            <w:vertAlign w:val="superscript"/>
          </w:rPr>
          <w:t>[3]</w:t>
        </w:r>
      </w:hyperlink>
      <w:r w:rsidRPr="00AA0657">
        <w:rPr>
          <w:rFonts w:ascii="Helvetica" w:hAnsi="Helvetica" w:cs="Arial"/>
          <w:color w:val="343434"/>
          <w:sz w:val="20"/>
          <w:szCs w:val="26"/>
        </w:rPr>
        <w:t xml:space="preserve"> </w:t>
      </w:r>
      <w:proofErr w:type="gramStart"/>
      <w:r w:rsidRPr="00AA0657">
        <w:rPr>
          <w:rFonts w:ascii="Helvetica" w:hAnsi="Helvetica" w:cs="Arial"/>
          <w:color w:val="343434"/>
          <w:sz w:val="20"/>
          <w:szCs w:val="26"/>
        </w:rPr>
        <w:t xml:space="preserve">It is characterized by hyperthermia, </w:t>
      </w:r>
      <w:proofErr w:type="spellStart"/>
      <w:r w:rsidRPr="00AA0657">
        <w:rPr>
          <w:rFonts w:ascii="Helvetica" w:hAnsi="Helvetica" w:cs="Arial"/>
          <w:color w:val="343434"/>
          <w:sz w:val="20"/>
          <w:szCs w:val="26"/>
        </w:rPr>
        <w:t>dysautonomia</w:t>
      </w:r>
      <w:proofErr w:type="spellEnd"/>
      <w:r w:rsidRPr="00AA0657">
        <w:rPr>
          <w:rFonts w:ascii="Helvetica" w:hAnsi="Helvetica" w:cs="Arial"/>
          <w:color w:val="343434"/>
          <w:sz w:val="20"/>
          <w:szCs w:val="26"/>
        </w:rPr>
        <w:t xml:space="preserve">, altered consciousness, severe rigidity, and elevated serum </w:t>
      </w:r>
      <w:proofErr w:type="spellStart"/>
      <w:r w:rsidRPr="00AA0657">
        <w:rPr>
          <w:rFonts w:ascii="Helvetica" w:hAnsi="Helvetica" w:cs="Arial"/>
          <w:color w:val="343434"/>
          <w:sz w:val="20"/>
          <w:szCs w:val="26"/>
        </w:rPr>
        <w:t>creatine</w:t>
      </w:r>
      <w:proofErr w:type="spellEnd"/>
      <w:r w:rsidRPr="00AA0657">
        <w:rPr>
          <w:rFonts w:ascii="Helvetica" w:hAnsi="Helvetica" w:cs="Arial"/>
          <w:color w:val="343434"/>
          <w:sz w:val="20"/>
          <w:szCs w:val="26"/>
        </w:rPr>
        <w:t xml:space="preserve"> </w:t>
      </w:r>
      <w:proofErr w:type="spellStart"/>
      <w:r w:rsidRPr="00AA0657">
        <w:rPr>
          <w:rFonts w:ascii="Helvetica" w:hAnsi="Helvetica" w:cs="Arial"/>
          <w:color w:val="343434"/>
          <w:sz w:val="20"/>
          <w:szCs w:val="26"/>
        </w:rPr>
        <w:t>kinase</w:t>
      </w:r>
      <w:proofErr w:type="spellEnd"/>
      <w:r w:rsidRPr="00AA0657">
        <w:rPr>
          <w:rFonts w:ascii="Helvetica" w:hAnsi="Helvetica" w:cs="Arial"/>
          <w:color w:val="343434"/>
          <w:sz w:val="20"/>
          <w:szCs w:val="26"/>
        </w:rPr>
        <w:t xml:space="preserve"> levels</w:t>
      </w:r>
      <w:proofErr w:type="gramEnd"/>
      <w:r w:rsidRPr="00AA0657">
        <w:rPr>
          <w:rFonts w:ascii="Helvetica" w:hAnsi="Helvetica" w:cs="Arial"/>
          <w:color w:val="343434"/>
          <w:sz w:val="20"/>
          <w:szCs w:val="26"/>
        </w:rPr>
        <w:t xml:space="preserve">. PHS may be triggered by infections, hot weather, dehydration, and, particularly, reduction or withdrawal of </w:t>
      </w:r>
      <w:proofErr w:type="spellStart"/>
      <w:r w:rsidRPr="00AA0657">
        <w:rPr>
          <w:rFonts w:ascii="Helvetica" w:hAnsi="Helvetica" w:cs="Arial"/>
          <w:color w:val="343434"/>
          <w:sz w:val="20"/>
          <w:szCs w:val="26"/>
        </w:rPr>
        <w:t>antiparkinsonian</w:t>
      </w:r>
      <w:proofErr w:type="spellEnd"/>
      <w:r w:rsidRPr="00AA0657">
        <w:rPr>
          <w:rFonts w:ascii="Helvetica" w:hAnsi="Helvetica" w:cs="Arial"/>
          <w:color w:val="343434"/>
          <w:sz w:val="20"/>
          <w:szCs w:val="26"/>
        </w:rPr>
        <w:t xml:space="preserve"> agents (</w:t>
      </w:r>
      <w:proofErr w:type="spellStart"/>
      <w:r w:rsidRPr="00AA0657">
        <w:rPr>
          <w:rFonts w:ascii="Helvetica" w:hAnsi="Helvetica" w:cs="Arial"/>
          <w:color w:val="343434"/>
          <w:sz w:val="20"/>
          <w:szCs w:val="26"/>
        </w:rPr>
        <w:t>levodopa</w:t>
      </w:r>
      <w:proofErr w:type="spellEnd"/>
      <w:r w:rsidRPr="00AA0657">
        <w:rPr>
          <w:rFonts w:ascii="Helvetica" w:hAnsi="Helvetica" w:cs="Arial"/>
          <w:color w:val="343434"/>
          <w:sz w:val="20"/>
          <w:szCs w:val="26"/>
        </w:rPr>
        <w:t xml:space="preserve">, dopamine agonists, and </w:t>
      </w:r>
      <w:proofErr w:type="spellStart"/>
      <w:r w:rsidRPr="00AA0657">
        <w:rPr>
          <w:rFonts w:ascii="Helvetica" w:hAnsi="Helvetica" w:cs="Arial"/>
          <w:color w:val="343434"/>
          <w:sz w:val="20"/>
          <w:szCs w:val="26"/>
        </w:rPr>
        <w:t>amantadine</w:t>
      </w:r>
      <w:proofErr w:type="spellEnd"/>
      <w:r w:rsidRPr="00AA0657">
        <w:rPr>
          <w:rFonts w:ascii="Helvetica" w:hAnsi="Helvetica" w:cs="Arial"/>
          <w:color w:val="343434"/>
          <w:sz w:val="20"/>
          <w:szCs w:val="26"/>
        </w:rPr>
        <w:t xml:space="preserve">). Commonest situations in which PHS occurs in the context of </w:t>
      </w:r>
      <w:proofErr w:type="spellStart"/>
      <w:r w:rsidRPr="00AA0657">
        <w:rPr>
          <w:rFonts w:ascii="Helvetica" w:hAnsi="Helvetica" w:cs="Arial"/>
          <w:color w:val="343434"/>
          <w:sz w:val="20"/>
          <w:szCs w:val="26"/>
        </w:rPr>
        <w:t>dopaminergic</w:t>
      </w:r>
      <w:proofErr w:type="spellEnd"/>
      <w:r w:rsidRPr="00AA0657">
        <w:rPr>
          <w:rFonts w:ascii="Helvetica" w:hAnsi="Helvetica" w:cs="Arial"/>
          <w:color w:val="343434"/>
          <w:sz w:val="20"/>
          <w:szCs w:val="26"/>
        </w:rPr>
        <w:t xml:space="preserve"> treatment discontinuation include noncompliance, hospital admission due to </w:t>
      </w:r>
      <w:proofErr w:type="spellStart"/>
      <w:r w:rsidRPr="00AA0657">
        <w:rPr>
          <w:rFonts w:ascii="Helvetica" w:hAnsi="Helvetica" w:cs="Arial"/>
          <w:color w:val="343434"/>
          <w:sz w:val="20"/>
          <w:szCs w:val="26"/>
        </w:rPr>
        <w:t>comorbidities</w:t>
      </w:r>
      <w:proofErr w:type="spellEnd"/>
      <w:r w:rsidRPr="00AA0657">
        <w:rPr>
          <w:rFonts w:ascii="Helvetica" w:hAnsi="Helvetica" w:cs="Arial"/>
          <w:color w:val="343434"/>
          <w:sz w:val="20"/>
          <w:szCs w:val="26"/>
        </w:rPr>
        <w:t xml:space="preserve">, or as part of the preoperative procedure for stereotactic surgery. Interestingly, recurrent PHS was described after discontinuation of </w:t>
      </w:r>
      <w:proofErr w:type="spellStart"/>
      <w:r w:rsidRPr="00AA0657">
        <w:rPr>
          <w:rFonts w:ascii="Helvetica" w:hAnsi="Helvetica" w:cs="Arial"/>
          <w:color w:val="343434"/>
          <w:sz w:val="20"/>
          <w:szCs w:val="26"/>
        </w:rPr>
        <w:t>subthalamic</w:t>
      </w:r>
      <w:proofErr w:type="spellEnd"/>
      <w:r w:rsidRPr="00AA0657">
        <w:rPr>
          <w:rFonts w:ascii="Helvetica" w:hAnsi="Helvetica" w:cs="Arial"/>
          <w:color w:val="343434"/>
          <w:sz w:val="20"/>
          <w:szCs w:val="26"/>
        </w:rPr>
        <w:t xml:space="preserve"> nucleus deep brain stimulation. </w:t>
      </w:r>
      <w:r w:rsidRPr="00AA0657">
        <w:rPr>
          <w:rFonts w:ascii="Helvetica" w:hAnsi="Helvetica" w:cs="Arial"/>
          <w:color w:val="343434"/>
          <w:sz w:val="20"/>
          <w:szCs w:val="26"/>
          <w:highlight w:val="yellow"/>
        </w:rPr>
        <w:t>Potentially fatal complications include venous thrombosis, pulmonary embolism, aspiration pneumonia, and renal failure.</w:t>
      </w:r>
      <w:r w:rsidRPr="00AA0657">
        <w:rPr>
          <w:rFonts w:ascii="Helvetica" w:hAnsi="Helvetica" w:cs="Arial"/>
          <w:color w:val="343434"/>
          <w:sz w:val="20"/>
          <w:szCs w:val="26"/>
        </w:rPr>
        <w:t xml:space="preserve"> Treatment is based on supportive measures and reinstitution of adequate </w:t>
      </w:r>
      <w:proofErr w:type="spellStart"/>
      <w:r w:rsidRPr="00AA0657">
        <w:rPr>
          <w:rFonts w:ascii="Helvetica" w:hAnsi="Helvetica" w:cs="Arial"/>
          <w:color w:val="343434"/>
          <w:sz w:val="20"/>
          <w:szCs w:val="26"/>
        </w:rPr>
        <w:t>dopaminergic</w:t>
      </w:r>
      <w:proofErr w:type="spellEnd"/>
      <w:r w:rsidRPr="00AA0657">
        <w:rPr>
          <w:rFonts w:ascii="Helvetica" w:hAnsi="Helvetica" w:cs="Arial"/>
          <w:color w:val="343434"/>
          <w:sz w:val="20"/>
          <w:szCs w:val="26"/>
        </w:rPr>
        <w:t xml:space="preserve"> therapy. Occasionally, </w:t>
      </w:r>
      <w:proofErr w:type="spellStart"/>
      <w:r w:rsidRPr="00AA0657">
        <w:rPr>
          <w:rFonts w:ascii="Helvetica" w:hAnsi="Helvetica" w:cs="Arial"/>
          <w:color w:val="343434"/>
          <w:sz w:val="20"/>
          <w:szCs w:val="26"/>
        </w:rPr>
        <w:t>dantrolene</w:t>
      </w:r>
      <w:proofErr w:type="spellEnd"/>
      <w:r w:rsidRPr="00AA0657">
        <w:rPr>
          <w:rFonts w:ascii="Helvetica" w:hAnsi="Helvetica" w:cs="Arial"/>
          <w:color w:val="343434"/>
          <w:sz w:val="20"/>
          <w:szCs w:val="26"/>
        </w:rPr>
        <w:t xml:space="preserve"> is necessary.</w:t>
      </w:r>
      <w:hyperlink r:id="rId6" w:history="1">
        <w:r w:rsidRPr="00AA0657">
          <w:rPr>
            <w:rFonts w:ascii="Helvetica" w:hAnsi="Helvetica" w:cs="Arial"/>
            <w:color w:val="0D68A0"/>
            <w:sz w:val="20"/>
            <w:szCs w:val="23"/>
            <w:vertAlign w:val="superscript"/>
          </w:rPr>
          <w:t>[3]</w:t>
        </w:r>
      </w:hyperlink>
    </w:p>
    <w:p w:rsidR="004F4841" w:rsidRPr="00AA0657" w:rsidRDefault="004F4841" w:rsidP="004F4841">
      <w:pPr>
        <w:widowControl w:val="0"/>
        <w:autoSpaceDE w:val="0"/>
        <w:autoSpaceDN w:val="0"/>
        <w:adjustRightInd w:val="0"/>
        <w:spacing w:after="0" w:line="360" w:lineRule="exact"/>
        <w:jc w:val="both"/>
        <w:rPr>
          <w:rFonts w:ascii="Helvetica" w:hAnsi="Helvetica" w:cs="Arial"/>
          <w:color w:val="343434"/>
          <w:sz w:val="20"/>
          <w:szCs w:val="26"/>
        </w:rPr>
      </w:pPr>
    </w:p>
    <w:p w:rsidR="004F4841" w:rsidRPr="00AA0657" w:rsidRDefault="004F4841" w:rsidP="004F4841">
      <w:pPr>
        <w:spacing w:line="360" w:lineRule="exact"/>
        <w:jc w:val="both"/>
        <w:rPr>
          <w:rFonts w:ascii="Helvetica" w:hAnsi="Helvetica" w:cs="Arial"/>
          <w:color w:val="343434"/>
          <w:sz w:val="20"/>
          <w:szCs w:val="26"/>
        </w:rPr>
      </w:pPr>
      <w:proofErr w:type="spellStart"/>
      <w:r w:rsidRPr="00AA0657">
        <w:rPr>
          <w:rFonts w:ascii="Helvetica" w:hAnsi="Helvetica" w:cs="Arial"/>
          <w:b/>
          <w:i/>
          <w:color w:val="343434"/>
          <w:sz w:val="20"/>
          <w:szCs w:val="26"/>
        </w:rPr>
        <w:t>Dyskinesia</w:t>
      </w:r>
      <w:proofErr w:type="spellEnd"/>
      <w:r w:rsidRPr="00AA0657">
        <w:rPr>
          <w:rFonts w:ascii="Helvetica" w:hAnsi="Helvetica" w:cs="Arial"/>
          <w:b/>
          <w:i/>
          <w:color w:val="343434"/>
          <w:sz w:val="20"/>
          <w:szCs w:val="26"/>
        </w:rPr>
        <w:t>–hyperpyrexia syndrome (DHS)</w:t>
      </w:r>
      <w:r w:rsidRPr="00AA0657">
        <w:rPr>
          <w:rFonts w:ascii="Helvetica" w:hAnsi="Helvetica" w:cs="Arial"/>
          <w:color w:val="343434"/>
          <w:sz w:val="20"/>
          <w:szCs w:val="26"/>
        </w:rPr>
        <w:t xml:space="preserve"> consists of severe </w:t>
      </w:r>
      <w:proofErr w:type="spellStart"/>
      <w:r w:rsidRPr="00AA0657">
        <w:rPr>
          <w:rFonts w:ascii="Helvetica" w:hAnsi="Helvetica" w:cs="Arial"/>
          <w:color w:val="343434"/>
          <w:sz w:val="20"/>
          <w:szCs w:val="26"/>
        </w:rPr>
        <w:t>dyskinesias</w:t>
      </w:r>
      <w:proofErr w:type="spellEnd"/>
      <w:r w:rsidRPr="00AA0657">
        <w:rPr>
          <w:rFonts w:ascii="Helvetica" w:hAnsi="Helvetica" w:cs="Arial"/>
          <w:color w:val="343434"/>
          <w:sz w:val="20"/>
          <w:szCs w:val="26"/>
        </w:rPr>
        <w:t xml:space="preserve"> leading to muscle exhaustion, </w:t>
      </w:r>
      <w:proofErr w:type="spellStart"/>
      <w:r w:rsidRPr="00AA0657">
        <w:rPr>
          <w:rFonts w:ascii="Helvetica" w:hAnsi="Helvetica" w:cs="Arial"/>
          <w:color w:val="343434"/>
          <w:sz w:val="20"/>
          <w:szCs w:val="26"/>
        </w:rPr>
        <w:t>rhabdomyolysis</w:t>
      </w:r>
      <w:proofErr w:type="spellEnd"/>
      <w:r w:rsidRPr="00AA0657">
        <w:rPr>
          <w:rFonts w:ascii="Helvetica" w:hAnsi="Helvetica" w:cs="Arial"/>
          <w:color w:val="343434"/>
          <w:sz w:val="20"/>
          <w:szCs w:val="26"/>
        </w:rPr>
        <w:t xml:space="preserve">, hyperthermia, and confusion. </w:t>
      </w:r>
      <w:r w:rsidRPr="00AA0657">
        <w:rPr>
          <w:rFonts w:ascii="Helvetica" w:hAnsi="Helvetica" w:cs="Arial"/>
          <w:color w:val="343434"/>
          <w:sz w:val="20"/>
          <w:szCs w:val="26"/>
          <w:highlight w:val="yellow"/>
        </w:rPr>
        <w:t xml:space="preserve">It shares some of the features of PHS; however, </w:t>
      </w:r>
      <w:proofErr w:type="spellStart"/>
      <w:r w:rsidRPr="00AA0657">
        <w:rPr>
          <w:rFonts w:ascii="Helvetica" w:hAnsi="Helvetica" w:cs="Arial"/>
          <w:color w:val="343434"/>
          <w:sz w:val="20"/>
          <w:szCs w:val="26"/>
          <w:highlight w:val="yellow"/>
        </w:rPr>
        <w:t>dyskinesias</w:t>
      </w:r>
      <w:proofErr w:type="spellEnd"/>
      <w:r w:rsidRPr="00AA0657">
        <w:rPr>
          <w:rFonts w:ascii="Helvetica" w:hAnsi="Helvetica" w:cs="Arial"/>
          <w:color w:val="343434"/>
          <w:sz w:val="20"/>
          <w:szCs w:val="26"/>
          <w:highlight w:val="yellow"/>
        </w:rPr>
        <w:t xml:space="preserve"> – not rigidity – predominate.</w:t>
      </w:r>
      <w:r w:rsidRPr="00AA0657">
        <w:rPr>
          <w:rFonts w:ascii="Helvetica" w:hAnsi="Helvetica" w:cs="Arial"/>
          <w:color w:val="343434"/>
          <w:sz w:val="20"/>
          <w:szCs w:val="26"/>
        </w:rPr>
        <w:t xml:space="preserve"> In addition, DHS, contrarily to PHS, should be treated by cautiously reducing the dosage of </w:t>
      </w:r>
      <w:proofErr w:type="spellStart"/>
      <w:r w:rsidRPr="00AA0657">
        <w:rPr>
          <w:rFonts w:ascii="Helvetica" w:hAnsi="Helvetica" w:cs="Arial"/>
          <w:color w:val="343434"/>
          <w:sz w:val="20"/>
          <w:szCs w:val="26"/>
        </w:rPr>
        <w:t>dopaminergic</w:t>
      </w:r>
      <w:proofErr w:type="spellEnd"/>
      <w:r w:rsidRPr="00AA0657">
        <w:rPr>
          <w:rFonts w:ascii="Helvetica" w:hAnsi="Helvetica" w:cs="Arial"/>
          <w:color w:val="343434"/>
          <w:sz w:val="20"/>
          <w:szCs w:val="26"/>
        </w:rPr>
        <w:t xml:space="preserve"> drugs.</w:t>
      </w:r>
      <w:hyperlink r:id="rId7" w:history="1">
        <w:r w:rsidRPr="00AA0657">
          <w:rPr>
            <w:rFonts w:ascii="Helvetica" w:hAnsi="Helvetica" w:cs="Arial"/>
            <w:color w:val="0D68A0"/>
            <w:sz w:val="20"/>
            <w:szCs w:val="23"/>
            <w:vertAlign w:val="superscript"/>
          </w:rPr>
          <w:t>[4]</w:t>
        </w:r>
      </w:hyperlink>
    </w:p>
    <w:p w:rsidR="004F4841" w:rsidRPr="00AA0657" w:rsidRDefault="004F4841" w:rsidP="004F4841">
      <w:pPr>
        <w:widowControl w:val="0"/>
        <w:autoSpaceDE w:val="0"/>
        <w:autoSpaceDN w:val="0"/>
        <w:adjustRightInd w:val="0"/>
        <w:spacing w:after="0" w:line="360" w:lineRule="exact"/>
        <w:jc w:val="both"/>
        <w:rPr>
          <w:rFonts w:ascii="Helvetica" w:hAnsi="Helvetica" w:cs="Arial"/>
          <w:b/>
          <w:bCs/>
          <w:color w:val="363641"/>
          <w:sz w:val="20"/>
          <w:szCs w:val="31"/>
        </w:rPr>
      </w:pPr>
      <w:r w:rsidRPr="00AA0657">
        <w:rPr>
          <w:rFonts w:ascii="Helvetica" w:hAnsi="Helvetica" w:cs="Arial"/>
          <w:b/>
          <w:bCs/>
          <w:color w:val="363641"/>
          <w:sz w:val="20"/>
          <w:szCs w:val="31"/>
        </w:rPr>
        <w:t>Acute Parkinsonism/Acute Worsening of Parkinsonism</w:t>
      </w:r>
    </w:p>
    <w:p w:rsidR="004F4841" w:rsidRPr="00AA0657" w:rsidRDefault="004F4841" w:rsidP="004F4841">
      <w:pPr>
        <w:widowControl w:val="0"/>
        <w:autoSpaceDE w:val="0"/>
        <w:autoSpaceDN w:val="0"/>
        <w:adjustRightInd w:val="0"/>
        <w:spacing w:after="0" w:line="360" w:lineRule="exact"/>
        <w:jc w:val="both"/>
        <w:rPr>
          <w:rFonts w:ascii="Helvetica" w:hAnsi="Helvetica" w:cs="Arial"/>
          <w:color w:val="343434"/>
          <w:sz w:val="20"/>
          <w:szCs w:val="26"/>
        </w:rPr>
      </w:pPr>
      <w:r w:rsidRPr="00AA0657">
        <w:rPr>
          <w:rFonts w:ascii="Helvetica" w:hAnsi="Helvetica" w:cs="Arial"/>
          <w:color w:val="343434"/>
          <w:sz w:val="20"/>
          <w:szCs w:val="26"/>
        </w:rPr>
        <w:t xml:space="preserve">Acute severe de-novo Parkinsonism is uncommon, </w:t>
      </w:r>
      <w:r w:rsidRPr="00AA0657">
        <w:rPr>
          <w:rFonts w:ascii="Helvetica" w:hAnsi="Helvetica" w:cs="Arial"/>
          <w:color w:val="343434"/>
          <w:sz w:val="20"/>
          <w:szCs w:val="26"/>
          <w:highlight w:val="yellow"/>
        </w:rPr>
        <w:t>most frequently caused by exposure to potent dopamine receptor blockers (</w:t>
      </w:r>
      <w:proofErr w:type="spellStart"/>
      <w:r w:rsidRPr="00AA0657">
        <w:rPr>
          <w:rFonts w:ascii="Helvetica" w:hAnsi="Helvetica" w:cs="Arial"/>
          <w:color w:val="343434"/>
          <w:sz w:val="20"/>
          <w:szCs w:val="26"/>
          <w:highlight w:val="yellow"/>
        </w:rPr>
        <w:t>DRBs</w:t>
      </w:r>
      <w:proofErr w:type="spellEnd"/>
      <w:r w:rsidRPr="00AA0657">
        <w:rPr>
          <w:rFonts w:ascii="Helvetica" w:hAnsi="Helvetica" w:cs="Arial"/>
          <w:color w:val="343434"/>
          <w:sz w:val="20"/>
          <w:szCs w:val="26"/>
          <w:highlight w:val="yellow"/>
        </w:rPr>
        <w:t xml:space="preserve">), such as </w:t>
      </w:r>
      <w:proofErr w:type="spellStart"/>
      <w:r w:rsidRPr="00AA0657">
        <w:rPr>
          <w:rFonts w:ascii="Helvetica" w:hAnsi="Helvetica" w:cs="Arial"/>
          <w:color w:val="343434"/>
          <w:sz w:val="20"/>
          <w:szCs w:val="26"/>
          <w:highlight w:val="yellow"/>
        </w:rPr>
        <w:t>neuroleptics</w:t>
      </w:r>
      <w:proofErr w:type="spellEnd"/>
      <w:r w:rsidRPr="00AA0657">
        <w:rPr>
          <w:rFonts w:ascii="Helvetica" w:hAnsi="Helvetica" w:cs="Arial"/>
          <w:color w:val="343434"/>
          <w:sz w:val="20"/>
          <w:szCs w:val="26"/>
          <w:highlight w:val="yellow"/>
        </w:rPr>
        <w:t xml:space="preserve"> and </w:t>
      </w:r>
      <w:proofErr w:type="spellStart"/>
      <w:r w:rsidRPr="00AA0657">
        <w:rPr>
          <w:rFonts w:ascii="Helvetica" w:hAnsi="Helvetica" w:cs="Arial"/>
          <w:color w:val="343434"/>
          <w:sz w:val="20"/>
          <w:szCs w:val="26"/>
          <w:highlight w:val="yellow"/>
        </w:rPr>
        <w:t>antiemetics</w:t>
      </w:r>
      <w:proofErr w:type="spellEnd"/>
      <w:r w:rsidRPr="00AA0657">
        <w:rPr>
          <w:rFonts w:ascii="Helvetica" w:hAnsi="Helvetica" w:cs="Arial"/>
          <w:color w:val="343434"/>
          <w:sz w:val="20"/>
          <w:szCs w:val="26"/>
          <w:highlight w:val="yellow"/>
        </w:rPr>
        <w:t>.</w:t>
      </w:r>
      <w:r w:rsidRPr="00AA0657">
        <w:rPr>
          <w:rFonts w:ascii="Helvetica" w:hAnsi="Helvetica" w:cs="Arial"/>
          <w:color w:val="343434"/>
          <w:sz w:val="20"/>
          <w:szCs w:val="26"/>
        </w:rPr>
        <w:t xml:space="preserve"> Other rare causes include hypoxic–ischemic encephalopathy, intoxications, acute hydrocephalus, and infections.</w:t>
      </w:r>
      <w:hyperlink r:id="rId8" w:history="1">
        <w:r w:rsidRPr="00AA0657">
          <w:rPr>
            <w:rFonts w:ascii="Helvetica" w:hAnsi="Helvetica" w:cs="Arial"/>
            <w:color w:val="0D68A0"/>
            <w:sz w:val="20"/>
            <w:szCs w:val="23"/>
            <w:vertAlign w:val="superscript"/>
          </w:rPr>
          <w:t>[3,5,6]</w:t>
        </w:r>
      </w:hyperlink>
      <w:r w:rsidRPr="00AA0657">
        <w:rPr>
          <w:rFonts w:ascii="Helvetica" w:hAnsi="Helvetica" w:cs="Arial"/>
          <w:color w:val="343434"/>
          <w:sz w:val="20"/>
          <w:szCs w:val="26"/>
        </w:rPr>
        <w:t xml:space="preserve"> </w:t>
      </w:r>
      <w:hyperlink r:id="rId9" w:history="1">
        <w:r w:rsidRPr="00AA0657">
          <w:rPr>
            <w:rFonts w:ascii="Helvetica" w:hAnsi="Helvetica" w:cs="Arial"/>
            <w:color w:val="0D68A0"/>
            <w:sz w:val="20"/>
            <w:szCs w:val="26"/>
          </w:rPr>
          <w:t>Table 1</w:t>
        </w:r>
      </w:hyperlink>
      <w:r w:rsidRPr="00AA0657">
        <w:rPr>
          <w:rFonts w:ascii="Helvetica" w:hAnsi="Helvetica" w:cs="Arial"/>
          <w:color w:val="343434"/>
          <w:sz w:val="20"/>
          <w:szCs w:val="26"/>
        </w:rPr>
        <w:t xml:space="preserve"> lists the broader differential diagnosis.</w:t>
      </w:r>
    </w:p>
    <w:p w:rsidR="004F4841" w:rsidRPr="00AA0657" w:rsidRDefault="004F4841" w:rsidP="004F4841">
      <w:pPr>
        <w:widowControl w:val="0"/>
        <w:autoSpaceDE w:val="0"/>
        <w:autoSpaceDN w:val="0"/>
        <w:adjustRightInd w:val="0"/>
        <w:spacing w:after="0" w:line="360" w:lineRule="exact"/>
        <w:jc w:val="both"/>
        <w:rPr>
          <w:rFonts w:ascii="Helvetica" w:hAnsi="Helvetica" w:cs="Arial"/>
          <w:color w:val="343434"/>
          <w:sz w:val="20"/>
          <w:szCs w:val="26"/>
        </w:rPr>
      </w:pPr>
    </w:p>
    <w:p w:rsidR="004F4841" w:rsidRPr="00AA0657" w:rsidRDefault="004F4841" w:rsidP="004F4841">
      <w:pPr>
        <w:widowControl w:val="0"/>
        <w:autoSpaceDE w:val="0"/>
        <w:autoSpaceDN w:val="0"/>
        <w:adjustRightInd w:val="0"/>
        <w:spacing w:after="0"/>
        <w:rPr>
          <w:rFonts w:ascii="Helvetica" w:hAnsi="Helvetica" w:cs="Arial"/>
          <w:b/>
          <w:bCs/>
          <w:shadow/>
          <w:sz w:val="20"/>
          <w:szCs w:val="28"/>
        </w:rPr>
      </w:pPr>
      <w:r w:rsidRPr="00AA0657">
        <w:rPr>
          <w:rFonts w:ascii="Helvetica" w:hAnsi="Helvetica" w:cs="Arial"/>
          <w:b/>
          <w:bCs/>
          <w:shadow/>
          <w:sz w:val="20"/>
          <w:szCs w:val="28"/>
        </w:rPr>
        <w:t xml:space="preserve">Table 1.  Differential diagnosis for acute </w:t>
      </w:r>
      <w:r w:rsidR="00CF46ED" w:rsidRPr="00AA0657">
        <w:rPr>
          <w:rFonts w:ascii="Helvetica" w:hAnsi="Helvetica" w:cs="Arial"/>
          <w:b/>
          <w:bCs/>
          <w:shadow/>
          <w:sz w:val="20"/>
          <w:szCs w:val="28"/>
        </w:rPr>
        <w:t>Parkinsonism</w:t>
      </w:r>
    </w:p>
    <w:tbl>
      <w:tblPr>
        <w:tblW w:w="0" w:type="auto"/>
        <w:tblBorders>
          <w:top w:val="single" w:sz="8" w:space="0" w:color="ADADAD"/>
          <w:left w:val="single" w:sz="8" w:space="0" w:color="ADADAD"/>
          <w:right w:val="single" w:sz="8" w:space="0" w:color="ADADAD"/>
        </w:tblBorders>
        <w:tblLayout w:type="fixed"/>
        <w:tblLook w:val="0000"/>
      </w:tblPr>
      <w:tblGrid>
        <w:gridCol w:w="6768"/>
      </w:tblGrid>
      <w:tr w:rsidR="004F4841" w:rsidRPr="00AA0657">
        <w:tblPrEx>
          <w:tblCellMar>
            <w:top w:w="0" w:type="dxa"/>
            <w:bottom w:w="0" w:type="dxa"/>
          </w:tblCellMar>
        </w:tblPrEx>
        <w:tc>
          <w:tcPr>
            <w:tcW w:w="676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Cause</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Drug induced</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roofErr w:type="spellStart"/>
            <w:r w:rsidRPr="00AA0657">
              <w:rPr>
                <w:rFonts w:ascii="Helvetica" w:hAnsi="Helvetica" w:cs="Arial"/>
                <w:shadow/>
                <w:sz w:val="20"/>
                <w:szCs w:val="25"/>
              </w:rPr>
              <w:t>Neuroleptics</w:t>
            </w:r>
            <w:proofErr w:type="spellEnd"/>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roofErr w:type="spellStart"/>
            <w:r w:rsidRPr="00AA0657">
              <w:rPr>
                <w:rFonts w:ascii="Helvetica" w:hAnsi="Helvetica" w:cs="Arial"/>
                <w:shadow/>
                <w:color w:val="1A1A1A"/>
                <w:sz w:val="20"/>
                <w:szCs w:val="25"/>
              </w:rPr>
              <w:t>Antiemetics</w:t>
            </w:r>
            <w:proofErr w:type="spellEnd"/>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Anticonvulsants</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roofErr w:type="spellStart"/>
            <w:r w:rsidRPr="00AA0657">
              <w:rPr>
                <w:rFonts w:ascii="Helvetica" w:hAnsi="Helvetica" w:cs="Arial"/>
                <w:shadow/>
                <w:color w:val="1A1A1A"/>
                <w:sz w:val="20"/>
                <w:szCs w:val="25"/>
              </w:rPr>
              <w:t>Cytotoxic</w:t>
            </w:r>
            <w:proofErr w:type="spellEnd"/>
            <w:r w:rsidRPr="00AA0657">
              <w:rPr>
                <w:rFonts w:ascii="Helvetica" w:hAnsi="Helvetica" w:cs="Arial"/>
                <w:shadow/>
                <w:color w:val="1A1A1A"/>
                <w:sz w:val="20"/>
                <w:szCs w:val="25"/>
              </w:rPr>
              <w:t xml:space="preserve"> agents</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Antidepressants</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Intoxications</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Carbon monoxide</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Methanol</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Organophosphates</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1-Methyl-1–4-phenyl-4-proprionoxypiperidine (MPTP)</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Manganese</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Cyanide</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roofErr w:type="spellStart"/>
            <w:r w:rsidRPr="00AA0657">
              <w:rPr>
                <w:rFonts w:ascii="Helvetica" w:hAnsi="Helvetica" w:cs="Arial"/>
                <w:shadow/>
                <w:sz w:val="20"/>
                <w:szCs w:val="25"/>
              </w:rPr>
              <w:t>Disulfiram</w:t>
            </w:r>
            <w:proofErr w:type="spellEnd"/>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Structural</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Subdural hematoma</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Hydrocephalus</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Strategic ischemic lesions</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Tumors</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Infections/</w:t>
            </w:r>
            <w:proofErr w:type="spellStart"/>
            <w:r w:rsidRPr="00AA0657">
              <w:rPr>
                <w:rFonts w:ascii="Helvetica" w:hAnsi="Helvetica" w:cs="Arial"/>
                <w:shadow/>
                <w:sz w:val="20"/>
                <w:szCs w:val="25"/>
              </w:rPr>
              <w:t>postinfectious</w:t>
            </w:r>
            <w:proofErr w:type="spellEnd"/>
            <w:r w:rsidRPr="00AA0657">
              <w:rPr>
                <w:rFonts w:ascii="Helvetica" w:hAnsi="Helvetica" w:cs="Arial"/>
                <w:shadow/>
                <w:sz w:val="20"/>
                <w:szCs w:val="25"/>
              </w:rPr>
              <w:t>/inflammatory</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Viral encephalitis</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HIV</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roofErr w:type="spellStart"/>
            <w:r w:rsidRPr="00AA0657">
              <w:rPr>
                <w:rFonts w:ascii="Helvetica" w:hAnsi="Helvetica" w:cs="Arial"/>
                <w:shadow/>
                <w:color w:val="1A1A1A"/>
                <w:sz w:val="20"/>
                <w:szCs w:val="25"/>
              </w:rPr>
              <w:t>Postinfectious</w:t>
            </w:r>
            <w:proofErr w:type="spellEnd"/>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Autoimmune</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Metabolic</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xml:space="preserve">      Pontine and </w:t>
            </w:r>
            <w:proofErr w:type="spellStart"/>
            <w:r w:rsidRPr="00AA0657">
              <w:rPr>
                <w:rFonts w:ascii="Helvetica" w:hAnsi="Helvetica" w:cs="Arial"/>
                <w:shadow/>
                <w:sz w:val="20"/>
                <w:szCs w:val="25"/>
              </w:rPr>
              <w:t>extrapontine</w:t>
            </w:r>
            <w:proofErr w:type="spellEnd"/>
            <w:r w:rsidRPr="00AA0657">
              <w:rPr>
                <w:rFonts w:ascii="Helvetica" w:hAnsi="Helvetica" w:cs="Arial"/>
                <w:shadow/>
                <w:sz w:val="20"/>
                <w:szCs w:val="25"/>
              </w:rPr>
              <w:t xml:space="preserve"> </w:t>
            </w:r>
            <w:proofErr w:type="spellStart"/>
            <w:r w:rsidRPr="00AA0657">
              <w:rPr>
                <w:rFonts w:ascii="Helvetica" w:hAnsi="Helvetica" w:cs="Arial"/>
                <w:shadow/>
                <w:sz w:val="20"/>
                <w:szCs w:val="25"/>
              </w:rPr>
              <w:t>myelinolisis</w:t>
            </w:r>
            <w:proofErr w:type="spellEnd"/>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Diabetic uremia</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Hepatic encephalopathy</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Genetic</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xml:space="preserve">      Rapid-onset </w:t>
            </w:r>
            <w:proofErr w:type="spellStart"/>
            <w:r w:rsidRPr="00AA0657">
              <w:rPr>
                <w:rFonts w:ascii="Helvetica" w:hAnsi="Helvetica" w:cs="Arial"/>
                <w:shadow/>
                <w:sz w:val="20"/>
                <w:szCs w:val="25"/>
              </w:rPr>
              <w:t>dystonia</w:t>
            </w:r>
            <w:proofErr w:type="spellEnd"/>
            <w:r w:rsidRPr="00AA0657">
              <w:rPr>
                <w:rFonts w:ascii="Helvetica" w:hAnsi="Helvetica" w:cs="Arial"/>
                <w:shadow/>
                <w:sz w:val="20"/>
                <w:szCs w:val="25"/>
              </w:rPr>
              <w:t xml:space="preserve"> parkinsonism</w:t>
            </w:r>
          </w:p>
        </w:tc>
      </w:tr>
      <w:tr w:rsidR="004F4841" w:rsidRPr="00AA0657">
        <w:tblPrEx>
          <w:tblBorders>
            <w:top w:val="none" w:sz="0" w:space="0" w:color="auto"/>
          </w:tblBorders>
          <w:tblCellMar>
            <w:top w:w="0" w:type="dxa"/>
            <w:bottom w:w="0" w:type="dxa"/>
          </w:tblCellMar>
        </w:tblPrEx>
        <w:tc>
          <w:tcPr>
            <w:tcW w:w="676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xml:space="preserve">      Acute </w:t>
            </w:r>
            <w:proofErr w:type="spellStart"/>
            <w:r w:rsidRPr="00AA0657">
              <w:rPr>
                <w:rFonts w:ascii="Helvetica" w:hAnsi="Helvetica" w:cs="Arial"/>
                <w:shadow/>
                <w:color w:val="1A1A1A"/>
                <w:sz w:val="20"/>
                <w:szCs w:val="25"/>
              </w:rPr>
              <w:t>decompensation</w:t>
            </w:r>
            <w:proofErr w:type="spellEnd"/>
            <w:r w:rsidRPr="00AA0657">
              <w:rPr>
                <w:rFonts w:ascii="Helvetica" w:hAnsi="Helvetica" w:cs="Arial"/>
                <w:shadow/>
                <w:color w:val="1A1A1A"/>
                <w:sz w:val="20"/>
                <w:szCs w:val="25"/>
              </w:rPr>
              <w:t xml:space="preserve"> in Wilson's disease</w:t>
            </w:r>
          </w:p>
        </w:tc>
      </w:tr>
      <w:tr w:rsidR="004F4841" w:rsidRPr="00AA0657">
        <w:tblPrEx>
          <w:tblBorders>
            <w:top w:val="none" w:sz="0" w:space="0" w:color="auto"/>
            <w:bottom w:val="single" w:sz="8" w:space="0" w:color="ADADAD"/>
          </w:tblBorders>
          <w:tblCellMar>
            <w:top w:w="0" w:type="dxa"/>
            <w:bottom w:w="0" w:type="dxa"/>
          </w:tblCellMar>
        </w:tblPrEx>
        <w:tc>
          <w:tcPr>
            <w:tcW w:w="676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Functional</w:t>
            </w:r>
          </w:p>
        </w:tc>
      </w:tr>
    </w:tbl>
    <w:p w:rsidR="004F4841" w:rsidRPr="00AA0657" w:rsidRDefault="004F4841" w:rsidP="004F4841">
      <w:pPr>
        <w:widowControl w:val="0"/>
        <w:autoSpaceDE w:val="0"/>
        <w:autoSpaceDN w:val="0"/>
        <w:adjustRightInd w:val="0"/>
        <w:spacing w:after="0" w:line="360" w:lineRule="exact"/>
        <w:jc w:val="both"/>
        <w:rPr>
          <w:rFonts w:ascii="Helvetica" w:hAnsi="Helvetica" w:cs="Arial"/>
          <w:color w:val="343434"/>
          <w:sz w:val="20"/>
          <w:szCs w:val="26"/>
        </w:rPr>
      </w:pPr>
    </w:p>
    <w:p w:rsidR="004F4841" w:rsidRPr="00AA0657" w:rsidRDefault="004F4841" w:rsidP="004F4841">
      <w:pPr>
        <w:widowControl w:val="0"/>
        <w:autoSpaceDE w:val="0"/>
        <w:autoSpaceDN w:val="0"/>
        <w:adjustRightInd w:val="0"/>
        <w:spacing w:after="0" w:line="360" w:lineRule="exact"/>
        <w:jc w:val="both"/>
        <w:rPr>
          <w:rFonts w:ascii="Helvetica" w:hAnsi="Helvetica" w:cs="Arial"/>
          <w:color w:val="343434"/>
          <w:sz w:val="20"/>
          <w:szCs w:val="26"/>
        </w:rPr>
      </w:pPr>
      <w:r w:rsidRPr="00AA0657">
        <w:rPr>
          <w:rFonts w:ascii="Helvetica" w:hAnsi="Helvetica" w:cs="Arial"/>
          <w:color w:val="343434"/>
          <w:sz w:val="20"/>
          <w:szCs w:val="26"/>
          <w:highlight w:val="yellow"/>
        </w:rPr>
        <w:t>Acute worsening of motor symptoms in Parkinson's disease, unrelated to disease progression, typically occurs because of concurrent medical conditions, such as urinary or respiratory tract infections, metabolic disturbances, or neurological disorders (subdural hematoma, spinal cord lesion, brain tumor, etc.).</w:t>
      </w:r>
      <w:hyperlink r:id="rId10" w:history="1">
        <w:r w:rsidRPr="00AA0657">
          <w:rPr>
            <w:rFonts w:ascii="Helvetica" w:hAnsi="Helvetica" w:cs="Arial"/>
            <w:color w:val="0D68A0"/>
            <w:sz w:val="20"/>
            <w:szCs w:val="23"/>
            <w:highlight w:val="yellow"/>
            <w:vertAlign w:val="superscript"/>
          </w:rPr>
          <w:t>[1,3,7]</w:t>
        </w:r>
      </w:hyperlink>
    </w:p>
    <w:p w:rsidR="004F4841" w:rsidRPr="00AA0657" w:rsidRDefault="004F4841" w:rsidP="004F4841">
      <w:pPr>
        <w:tabs>
          <w:tab w:val="left" w:pos="6528"/>
        </w:tabs>
        <w:spacing w:line="360" w:lineRule="exact"/>
        <w:jc w:val="both"/>
        <w:rPr>
          <w:rFonts w:ascii="Helvetica" w:hAnsi="Helvetica" w:cs="Arial"/>
          <w:color w:val="343434"/>
          <w:sz w:val="20"/>
          <w:szCs w:val="26"/>
        </w:rPr>
      </w:pPr>
      <w:r w:rsidRPr="00AA0657">
        <w:rPr>
          <w:rFonts w:ascii="Helvetica" w:hAnsi="Helvetica" w:cs="Arial"/>
          <w:color w:val="343434"/>
          <w:sz w:val="20"/>
          <w:szCs w:val="26"/>
        </w:rPr>
        <w:t xml:space="preserve">For both acute situations, treatment should be focused on resolution of underlying etiologic processes. Occasionally, symptomatic treatment with </w:t>
      </w:r>
      <w:proofErr w:type="spellStart"/>
      <w:r w:rsidRPr="00AA0657">
        <w:rPr>
          <w:rFonts w:ascii="Helvetica" w:hAnsi="Helvetica" w:cs="Arial"/>
          <w:color w:val="343434"/>
          <w:sz w:val="20"/>
          <w:szCs w:val="26"/>
        </w:rPr>
        <w:t>dopaminergic</w:t>
      </w:r>
      <w:proofErr w:type="spellEnd"/>
      <w:r w:rsidRPr="00AA0657">
        <w:rPr>
          <w:rFonts w:ascii="Helvetica" w:hAnsi="Helvetica" w:cs="Arial"/>
          <w:color w:val="343434"/>
          <w:sz w:val="20"/>
          <w:szCs w:val="26"/>
        </w:rPr>
        <w:t xml:space="preserve"> agents is required.</w:t>
      </w:r>
      <w:hyperlink r:id="rId11" w:history="1">
        <w:r w:rsidRPr="00AA0657">
          <w:rPr>
            <w:rFonts w:ascii="Helvetica" w:hAnsi="Helvetica" w:cs="Arial"/>
            <w:color w:val="0D68A0"/>
            <w:sz w:val="20"/>
            <w:szCs w:val="23"/>
            <w:vertAlign w:val="superscript"/>
          </w:rPr>
          <w:t>[8]</w:t>
        </w:r>
      </w:hyperlink>
    </w:p>
    <w:p w:rsidR="004F4841" w:rsidRPr="00AA0657" w:rsidRDefault="004F4841" w:rsidP="004F4841">
      <w:pPr>
        <w:widowControl w:val="0"/>
        <w:autoSpaceDE w:val="0"/>
        <w:autoSpaceDN w:val="0"/>
        <w:adjustRightInd w:val="0"/>
        <w:spacing w:after="0" w:line="360" w:lineRule="exact"/>
        <w:jc w:val="both"/>
        <w:rPr>
          <w:rFonts w:ascii="Helvetica" w:hAnsi="Helvetica" w:cs="Arial"/>
          <w:b/>
          <w:bCs/>
          <w:color w:val="363641"/>
          <w:sz w:val="20"/>
          <w:szCs w:val="31"/>
        </w:rPr>
      </w:pPr>
      <w:r w:rsidRPr="00AA0657">
        <w:rPr>
          <w:rFonts w:ascii="Helvetica" w:hAnsi="Helvetica" w:cs="Arial"/>
          <w:b/>
          <w:bCs/>
          <w:color w:val="363641"/>
          <w:sz w:val="20"/>
          <w:szCs w:val="31"/>
        </w:rPr>
        <w:t xml:space="preserve">Acute Psychosis in Parkinson's </w:t>
      </w:r>
      <w:proofErr w:type="gramStart"/>
      <w:r w:rsidRPr="00AA0657">
        <w:rPr>
          <w:rFonts w:ascii="Helvetica" w:hAnsi="Helvetica" w:cs="Arial"/>
          <w:b/>
          <w:bCs/>
          <w:color w:val="363641"/>
          <w:sz w:val="20"/>
          <w:szCs w:val="31"/>
        </w:rPr>
        <w:t>Disease</w:t>
      </w:r>
      <w:proofErr w:type="gramEnd"/>
    </w:p>
    <w:p w:rsidR="004F4841" w:rsidRPr="00AA0657" w:rsidRDefault="004F4841" w:rsidP="004F4841">
      <w:pPr>
        <w:widowControl w:val="0"/>
        <w:autoSpaceDE w:val="0"/>
        <w:autoSpaceDN w:val="0"/>
        <w:adjustRightInd w:val="0"/>
        <w:spacing w:after="0" w:line="360" w:lineRule="exact"/>
        <w:jc w:val="both"/>
        <w:rPr>
          <w:rFonts w:ascii="Helvetica" w:hAnsi="Helvetica" w:cs="Arial"/>
          <w:color w:val="343434"/>
          <w:sz w:val="20"/>
          <w:szCs w:val="26"/>
        </w:rPr>
      </w:pPr>
      <w:r w:rsidRPr="00AA0657">
        <w:rPr>
          <w:rFonts w:ascii="Helvetica" w:hAnsi="Helvetica" w:cs="Arial"/>
          <w:color w:val="343434"/>
          <w:sz w:val="20"/>
          <w:szCs w:val="26"/>
        </w:rPr>
        <w:t>Psychosis occurs in up to half of cases with Parkinson's disease throughout the disease course, frequently associated and triggered by the same agents used to treat the motor symptoms; however, acute clinical conditions (infectious, metabolic, or neurological disorders) may play a role.</w:t>
      </w:r>
      <w:hyperlink r:id="rId12" w:history="1">
        <w:r w:rsidRPr="00AA0657">
          <w:rPr>
            <w:rFonts w:ascii="Helvetica" w:hAnsi="Helvetica" w:cs="Arial"/>
            <w:color w:val="0D68A0"/>
            <w:sz w:val="20"/>
            <w:szCs w:val="23"/>
            <w:vertAlign w:val="superscript"/>
          </w:rPr>
          <w:t>[8,9]</w:t>
        </w:r>
      </w:hyperlink>
      <w:r w:rsidRPr="00AA0657">
        <w:rPr>
          <w:rFonts w:ascii="Helvetica" w:hAnsi="Helvetica" w:cs="Arial"/>
          <w:color w:val="343434"/>
          <w:sz w:val="20"/>
          <w:szCs w:val="26"/>
        </w:rPr>
        <w:t xml:space="preserve"> Manifestations include visual hallucinations, delusions, confusion, and agitation. After treatment of potential </w:t>
      </w:r>
      <w:proofErr w:type="spellStart"/>
      <w:r w:rsidRPr="00AA0657">
        <w:rPr>
          <w:rFonts w:ascii="Helvetica" w:hAnsi="Helvetica" w:cs="Arial"/>
          <w:color w:val="343434"/>
          <w:sz w:val="20"/>
          <w:szCs w:val="26"/>
        </w:rPr>
        <w:t>comorbidities</w:t>
      </w:r>
      <w:proofErr w:type="spellEnd"/>
      <w:r w:rsidRPr="00AA0657">
        <w:rPr>
          <w:rFonts w:ascii="Helvetica" w:hAnsi="Helvetica" w:cs="Arial"/>
          <w:color w:val="343434"/>
          <w:sz w:val="20"/>
          <w:szCs w:val="26"/>
        </w:rPr>
        <w:t xml:space="preserve">, </w:t>
      </w:r>
      <w:r w:rsidRPr="00AA0657">
        <w:rPr>
          <w:rFonts w:ascii="Helvetica" w:hAnsi="Helvetica" w:cs="Arial"/>
          <w:color w:val="343434"/>
          <w:sz w:val="20"/>
          <w:szCs w:val="26"/>
          <w:highlight w:val="yellow"/>
        </w:rPr>
        <w:t>a stepwise withdrawal of potentially contributing agents is recommended</w:t>
      </w:r>
      <w:r w:rsidRPr="00AA0657">
        <w:rPr>
          <w:rFonts w:ascii="Helvetica" w:hAnsi="Helvetica" w:cs="Arial"/>
          <w:color w:val="343434"/>
          <w:sz w:val="20"/>
          <w:szCs w:val="26"/>
        </w:rPr>
        <w:t xml:space="preserve">, starting with </w:t>
      </w:r>
      <w:proofErr w:type="spellStart"/>
      <w:r w:rsidRPr="00AA0657">
        <w:rPr>
          <w:rFonts w:ascii="Helvetica" w:hAnsi="Helvetica" w:cs="Arial"/>
          <w:color w:val="343434"/>
          <w:sz w:val="20"/>
          <w:szCs w:val="26"/>
        </w:rPr>
        <w:t>anticholinergics</w:t>
      </w:r>
      <w:proofErr w:type="spellEnd"/>
      <w:r w:rsidRPr="00AA0657">
        <w:rPr>
          <w:rFonts w:ascii="Helvetica" w:hAnsi="Helvetica" w:cs="Arial"/>
          <w:color w:val="343434"/>
          <w:sz w:val="20"/>
          <w:szCs w:val="26"/>
        </w:rPr>
        <w:t xml:space="preserve">, followed by MAO-B inhibitors, dopamine agonists, </w:t>
      </w:r>
      <w:proofErr w:type="spellStart"/>
      <w:r w:rsidRPr="00AA0657">
        <w:rPr>
          <w:rFonts w:ascii="Helvetica" w:hAnsi="Helvetica" w:cs="Arial"/>
          <w:color w:val="343434"/>
          <w:sz w:val="20"/>
          <w:szCs w:val="26"/>
        </w:rPr>
        <w:t>amantadine</w:t>
      </w:r>
      <w:proofErr w:type="spellEnd"/>
      <w:r w:rsidRPr="00AA0657">
        <w:rPr>
          <w:rFonts w:ascii="Helvetica" w:hAnsi="Helvetica" w:cs="Arial"/>
          <w:color w:val="343434"/>
          <w:sz w:val="20"/>
          <w:szCs w:val="26"/>
        </w:rPr>
        <w:t>, and COMT inhibitors. Introduction of an antipsychotic (</w:t>
      </w:r>
      <w:proofErr w:type="spellStart"/>
      <w:r w:rsidRPr="00AA0657">
        <w:rPr>
          <w:rFonts w:ascii="Helvetica" w:hAnsi="Helvetica" w:cs="Arial"/>
          <w:color w:val="343434"/>
          <w:sz w:val="20"/>
          <w:szCs w:val="26"/>
        </w:rPr>
        <w:t>clozapine</w:t>
      </w:r>
      <w:proofErr w:type="spellEnd"/>
      <w:r w:rsidRPr="00AA0657">
        <w:rPr>
          <w:rFonts w:ascii="Helvetica" w:hAnsi="Helvetica" w:cs="Arial"/>
          <w:color w:val="343434"/>
          <w:sz w:val="20"/>
          <w:szCs w:val="26"/>
        </w:rPr>
        <w:t xml:space="preserve"> or </w:t>
      </w:r>
      <w:proofErr w:type="spellStart"/>
      <w:r w:rsidRPr="00AA0657">
        <w:rPr>
          <w:rFonts w:ascii="Helvetica" w:hAnsi="Helvetica" w:cs="Arial"/>
          <w:color w:val="343434"/>
          <w:sz w:val="20"/>
          <w:szCs w:val="26"/>
        </w:rPr>
        <w:t>quetiapine</w:t>
      </w:r>
      <w:proofErr w:type="spellEnd"/>
      <w:r w:rsidRPr="00AA0657">
        <w:rPr>
          <w:rFonts w:ascii="Helvetica" w:hAnsi="Helvetica" w:cs="Arial"/>
          <w:color w:val="343434"/>
          <w:sz w:val="20"/>
          <w:szCs w:val="26"/>
        </w:rPr>
        <w:t>) may be necessary.</w:t>
      </w:r>
      <w:hyperlink r:id="rId13" w:history="1">
        <w:r w:rsidRPr="00AA0657">
          <w:rPr>
            <w:rFonts w:ascii="Helvetica" w:hAnsi="Helvetica" w:cs="Arial"/>
            <w:color w:val="0D68A0"/>
            <w:sz w:val="20"/>
            <w:szCs w:val="23"/>
            <w:vertAlign w:val="superscript"/>
          </w:rPr>
          <w:t>[3,5,8]</w:t>
        </w:r>
      </w:hyperlink>
    </w:p>
    <w:p w:rsidR="004F4841" w:rsidRPr="00AA0657" w:rsidRDefault="004F4841" w:rsidP="004F4841">
      <w:pPr>
        <w:widowControl w:val="0"/>
        <w:autoSpaceDE w:val="0"/>
        <w:autoSpaceDN w:val="0"/>
        <w:adjustRightInd w:val="0"/>
        <w:spacing w:after="0" w:line="360" w:lineRule="exact"/>
        <w:jc w:val="both"/>
        <w:rPr>
          <w:rFonts w:ascii="Helvetica" w:hAnsi="Helvetica" w:cs="Arial"/>
          <w:b/>
          <w:bCs/>
          <w:color w:val="363641"/>
          <w:sz w:val="20"/>
          <w:szCs w:val="31"/>
        </w:rPr>
      </w:pPr>
    </w:p>
    <w:p w:rsidR="004F4841" w:rsidRPr="00AA0657" w:rsidRDefault="004F4841" w:rsidP="004F4841">
      <w:pPr>
        <w:widowControl w:val="0"/>
        <w:autoSpaceDE w:val="0"/>
        <w:autoSpaceDN w:val="0"/>
        <w:adjustRightInd w:val="0"/>
        <w:spacing w:after="0" w:line="360" w:lineRule="exact"/>
        <w:jc w:val="both"/>
        <w:rPr>
          <w:rFonts w:ascii="Helvetica" w:hAnsi="Helvetica" w:cs="Arial"/>
          <w:b/>
          <w:bCs/>
          <w:color w:val="363641"/>
          <w:sz w:val="20"/>
          <w:szCs w:val="31"/>
        </w:rPr>
      </w:pPr>
      <w:proofErr w:type="spellStart"/>
      <w:r w:rsidRPr="00AA0657">
        <w:rPr>
          <w:rFonts w:ascii="Helvetica" w:hAnsi="Helvetica" w:cs="Arial"/>
          <w:b/>
          <w:bCs/>
          <w:color w:val="363641"/>
          <w:sz w:val="20"/>
          <w:szCs w:val="31"/>
        </w:rPr>
        <w:t>Neuroleptic</w:t>
      </w:r>
      <w:proofErr w:type="spellEnd"/>
      <w:r w:rsidRPr="00AA0657">
        <w:rPr>
          <w:rFonts w:ascii="Helvetica" w:hAnsi="Helvetica" w:cs="Arial"/>
          <w:b/>
          <w:bCs/>
          <w:color w:val="363641"/>
          <w:sz w:val="20"/>
          <w:szCs w:val="31"/>
        </w:rPr>
        <w:t xml:space="preserve"> Malignant Syndrome</w:t>
      </w:r>
    </w:p>
    <w:p w:rsidR="004F4841" w:rsidRPr="00CF46ED" w:rsidRDefault="004F4841" w:rsidP="004F4841">
      <w:pPr>
        <w:widowControl w:val="0"/>
        <w:autoSpaceDE w:val="0"/>
        <w:autoSpaceDN w:val="0"/>
        <w:adjustRightInd w:val="0"/>
        <w:spacing w:after="0" w:line="360" w:lineRule="exact"/>
        <w:jc w:val="both"/>
        <w:rPr>
          <w:rFonts w:ascii="Helvetica" w:hAnsi="Helvetica" w:cs="Arial"/>
          <w:color w:val="343434"/>
          <w:sz w:val="20"/>
          <w:szCs w:val="26"/>
        </w:rPr>
      </w:pPr>
      <w:r w:rsidRPr="00AA0657">
        <w:rPr>
          <w:rFonts w:ascii="Helvetica" w:hAnsi="Helvetica" w:cs="Arial"/>
          <w:color w:val="343434"/>
          <w:sz w:val="20"/>
          <w:szCs w:val="26"/>
          <w:highlight w:val="yellow"/>
        </w:rPr>
        <w:t>NMS is an idiosyncratic abrupt reaction to DRB</w:t>
      </w:r>
      <w:r w:rsidRPr="00AA0657">
        <w:rPr>
          <w:rFonts w:ascii="Helvetica" w:hAnsi="Helvetica" w:cs="Arial"/>
          <w:color w:val="343434"/>
          <w:sz w:val="20"/>
          <w:szCs w:val="26"/>
        </w:rPr>
        <w:t>.</w:t>
      </w:r>
      <w:hyperlink r:id="rId14" w:history="1">
        <w:r w:rsidRPr="00AA0657">
          <w:rPr>
            <w:rFonts w:ascii="Helvetica" w:hAnsi="Helvetica" w:cs="Arial"/>
            <w:color w:val="0D68A0"/>
            <w:sz w:val="20"/>
            <w:szCs w:val="23"/>
            <w:vertAlign w:val="superscript"/>
          </w:rPr>
          <w:t>[10]</w:t>
        </w:r>
      </w:hyperlink>
      <w:r w:rsidRPr="00AA0657">
        <w:rPr>
          <w:rFonts w:ascii="Helvetica" w:hAnsi="Helvetica" w:cs="Arial"/>
          <w:color w:val="343434"/>
          <w:sz w:val="20"/>
          <w:szCs w:val="26"/>
        </w:rPr>
        <w:t xml:space="preserve"> Often, agents include 'classic' </w:t>
      </w:r>
      <w:proofErr w:type="spellStart"/>
      <w:r w:rsidRPr="00AA0657">
        <w:rPr>
          <w:rFonts w:ascii="Helvetica" w:hAnsi="Helvetica" w:cs="Arial"/>
          <w:color w:val="343434"/>
          <w:sz w:val="20"/>
          <w:szCs w:val="26"/>
        </w:rPr>
        <w:t>neuroleptics</w:t>
      </w:r>
      <w:proofErr w:type="spellEnd"/>
      <w:r w:rsidRPr="00AA0657">
        <w:rPr>
          <w:rFonts w:ascii="Helvetica" w:hAnsi="Helvetica" w:cs="Arial"/>
          <w:color w:val="343434"/>
          <w:sz w:val="20"/>
          <w:szCs w:val="26"/>
        </w:rPr>
        <w:t xml:space="preserve">; however, newer 'atypical' agents have all also been implicated, the safest being </w:t>
      </w:r>
      <w:proofErr w:type="spellStart"/>
      <w:r w:rsidRPr="00AA0657">
        <w:rPr>
          <w:rFonts w:ascii="Helvetica" w:hAnsi="Helvetica" w:cs="Arial"/>
          <w:color w:val="343434"/>
          <w:sz w:val="20"/>
          <w:szCs w:val="26"/>
        </w:rPr>
        <w:t>clozapine</w:t>
      </w:r>
      <w:proofErr w:type="spellEnd"/>
      <w:r w:rsidRPr="00AA0657">
        <w:rPr>
          <w:rFonts w:ascii="Helvetica" w:hAnsi="Helvetica" w:cs="Arial"/>
          <w:color w:val="343434"/>
          <w:sz w:val="20"/>
          <w:szCs w:val="26"/>
        </w:rPr>
        <w:t xml:space="preserve"> and </w:t>
      </w:r>
      <w:proofErr w:type="spellStart"/>
      <w:r w:rsidRPr="00AA0657">
        <w:rPr>
          <w:rFonts w:ascii="Helvetica" w:hAnsi="Helvetica" w:cs="Arial"/>
          <w:color w:val="343434"/>
          <w:sz w:val="20"/>
          <w:szCs w:val="26"/>
        </w:rPr>
        <w:t>quetiapine</w:t>
      </w:r>
      <w:proofErr w:type="spellEnd"/>
      <w:r w:rsidRPr="00AA0657">
        <w:rPr>
          <w:rFonts w:ascii="Helvetica" w:hAnsi="Helvetica" w:cs="Arial"/>
          <w:color w:val="343434"/>
          <w:sz w:val="20"/>
          <w:szCs w:val="26"/>
        </w:rPr>
        <w:t>.</w:t>
      </w:r>
      <w:hyperlink r:id="rId15" w:history="1">
        <w:r w:rsidRPr="00AA0657">
          <w:rPr>
            <w:rFonts w:ascii="Helvetica" w:hAnsi="Helvetica" w:cs="Arial"/>
            <w:color w:val="0D68A0"/>
            <w:sz w:val="20"/>
            <w:szCs w:val="23"/>
            <w:vertAlign w:val="superscript"/>
          </w:rPr>
          <w:t>[11]</w:t>
        </w:r>
      </w:hyperlink>
      <w:r w:rsidRPr="00AA0657">
        <w:rPr>
          <w:rFonts w:ascii="Helvetica" w:hAnsi="Helvetica" w:cs="Arial"/>
          <w:color w:val="343434"/>
          <w:sz w:val="20"/>
          <w:szCs w:val="26"/>
        </w:rPr>
        <w:t xml:space="preserve"> In addition, NMS can occur with other dopamine-blocking drugs or as PHS, after abrupt withdrawal of </w:t>
      </w:r>
      <w:proofErr w:type="spellStart"/>
      <w:r w:rsidRPr="00AA0657">
        <w:rPr>
          <w:rFonts w:ascii="Helvetica" w:hAnsi="Helvetica" w:cs="Arial"/>
          <w:color w:val="343434"/>
          <w:sz w:val="20"/>
          <w:szCs w:val="26"/>
        </w:rPr>
        <w:t>dopaminergic</w:t>
      </w:r>
      <w:proofErr w:type="spellEnd"/>
      <w:r w:rsidRPr="00AA0657">
        <w:rPr>
          <w:rFonts w:ascii="Helvetica" w:hAnsi="Helvetica" w:cs="Arial"/>
          <w:color w:val="343434"/>
          <w:sz w:val="20"/>
          <w:szCs w:val="26"/>
        </w:rPr>
        <w:t xml:space="preserve"> agents.</w:t>
      </w:r>
      <w:hyperlink r:id="rId16" w:history="1">
        <w:r w:rsidRPr="00AA0657">
          <w:rPr>
            <w:rFonts w:ascii="Helvetica" w:hAnsi="Helvetica" w:cs="Arial"/>
            <w:color w:val="0D68A0"/>
            <w:sz w:val="20"/>
            <w:szCs w:val="23"/>
            <w:vertAlign w:val="superscript"/>
          </w:rPr>
          <w:t>[1,3,12,13]</w:t>
        </w:r>
      </w:hyperlink>
    </w:p>
    <w:p w:rsidR="004F4841" w:rsidRPr="00AA0657" w:rsidRDefault="004F4841" w:rsidP="004F4841">
      <w:pPr>
        <w:widowControl w:val="0"/>
        <w:autoSpaceDE w:val="0"/>
        <w:autoSpaceDN w:val="0"/>
        <w:adjustRightInd w:val="0"/>
        <w:spacing w:after="0" w:line="360" w:lineRule="exact"/>
        <w:jc w:val="both"/>
        <w:rPr>
          <w:rFonts w:ascii="Helvetica" w:hAnsi="Helvetica" w:cs="Arial"/>
          <w:color w:val="343434"/>
          <w:sz w:val="20"/>
          <w:szCs w:val="26"/>
        </w:rPr>
      </w:pPr>
      <w:r w:rsidRPr="00AA0657">
        <w:rPr>
          <w:rFonts w:ascii="Helvetica" w:hAnsi="Helvetica" w:cs="Arial"/>
          <w:color w:val="343434"/>
          <w:sz w:val="20"/>
          <w:szCs w:val="26"/>
          <w:highlight w:val="yellow"/>
        </w:rPr>
        <w:t>Usually, symptoms start during the first 2 weeks of treatment initiation or dosage change</w:t>
      </w:r>
      <w:r w:rsidRPr="00AA0657">
        <w:rPr>
          <w:rFonts w:ascii="Helvetica" w:hAnsi="Helvetica" w:cs="Arial"/>
          <w:color w:val="343434"/>
          <w:sz w:val="20"/>
          <w:szCs w:val="26"/>
        </w:rPr>
        <w:t>.</w:t>
      </w:r>
      <w:hyperlink r:id="rId17" w:history="1">
        <w:r w:rsidRPr="00AA0657">
          <w:rPr>
            <w:rFonts w:ascii="Helvetica" w:hAnsi="Helvetica" w:cs="Arial"/>
            <w:color w:val="0D68A0"/>
            <w:sz w:val="20"/>
            <w:szCs w:val="23"/>
            <w:vertAlign w:val="superscript"/>
          </w:rPr>
          <w:t>[14]</w:t>
        </w:r>
      </w:hyperlink>
      <w:r w:rsidRPr="00AA0657">
        <w:rPr>
          <w:rFonts w:ascii="Helvetica" w:hAnsi="Helvetica" w:cs="Arial"/>
          <w:color w:val="343434"/>
          <w:sz w:val="20"/>
          <w:szCs w:val="26"/>
        </w:rPr>
        <w:t xml:space="preserve"> Risk factors include abrupt dose escalation, depot formulations, male sex, young age, use of lithium and selective serotonin reuptake inhibitors (</w:t>
      </w:r>
      <w:proofErr w:type="spellStart"/>
      <w:r w:rsidRPr="00AA0657">
        <w:rPr>
          <w:rFonts w:ascii="Helvetica" w:hAnsi="Helvetica" w:cs="Arial"/>
          <w:color w:val="343434"/>
          <w:sz w:val="20"/>
          <w:szCs w:val="26"/>
        </w:rPr>
        <w:t>SSRIs</w:t>
      </w:r>
      <w:proofErr w:type="spellEnd"/>
      <w:r w:rsidRPr="00AA0657">
        <w:rPr>
          <w:rFonts w:ascii="Helvetica" w:hAnsi="Helvetica" w:cs="Arial"/>
          <w:color w:val="343434"/>
          <w:sz w:val="20"/>
          <w:szCs w:val="26"/>
        </w:rPr>
        <w:t xml:space="preserve">), high temperatures, dehydration, exhaustion, </w:t>
      </w:r>
      <w:proofErr w:type="spellStart"/>
      <w:r w:rsidRPr="00AA0657">
        <w:rPr>
          <w:rFonts w:ascii="Helvetica" w:hAnsi="Helvetica" w:cs="Arial"/>
          <w:color w:val="343434"/>
          <w:sz w:val="20"/>
          <w:szCs w:val="26"/>
        </w:rPr>
        <w:t>extrapyramidal</w:t>
      </w:r>
      <w:proofErr w:type="spellEnd"/>
      <w:r w:rsidRPr="00AA0657">
        <w:rPr>
          <w:rFonts w:ascii="Helvetica" w:hAnsi="Helvetica" w:cs="Arial"/>
          <w:color w:val="343434"/>
          <w:sz w:val="20"/>
          <w:szCs w:val="26"/>
        </w:rPr>
        <w:t xml:space="preserve"> syndromes, and previous NMS </w:t>
      </w:r>
      <w:proofErr w:type="gramStart"/>
      <w:r w:rsidRPr="00AA0657">
        <w:rPr>
          <w:rFonts w:ascii="Helvetica" w:hAnsi="Helvetica" w:cs="Arial"/>
          <w:color w:val="343434"/>
          <w:sz w:val="20"/>
          <w:szCs w:val="26"/>
        </w:rPr>
        <w:t xml:space="preserve">episode ( </w:t>
      </w:r>
      <w:proofErr w:type="gramEnd"/>
      <w:r w:rsidRPr="00AA0657">
        <w:rPr>
          <w:rFonts w:ascii="Helvetica" w:hAnsi="Helvetica" w:cs="Arial"/>
          <w:color w:val="343434"/>
          <w:sz w:val="20"/>
          <w:szCs w:val="26"/>
        </w:rPr>
        <w:fldChar w:fldCharType="begin"/>
      </w:r>
      <w:r w:rsidRPr="00AA0657">
        <w:rPr>
          <w:rFonts w:ascii="Helvetica" w:hAnsi="Helvetica" w:cs="Arial"/>
          <w:color w:val="343434"/>
          <w:sz w:val="20"/>
          <w:szCs w:val="26"/>
        </w:rPr>
        <w:instrText>HYPERLINK "javascript:newshowcontent('active',%20'T2');"</w:instrText>
      </w:r>
      <w:r w:rsidRPr="00AA0657">
        <w:rPr>
          <w:rFonts w:ascii="Helvetica" w:hAnsi="Helvetica" w:cs="Arial"/>
          <w:color w:val="343434"/>
          <w:sz w:val="20"/>
          <w:szCs w:val="26"/>
        </w:rPr>
      </w:r>
      <w:r w:rsidRPr="00AA0657">
        <w:rPr>
          <w:rFonts w:ascii="Helvetica" w:hAnsi="Helvetica" w:cs="Arial"/>
          <w:color w:val="343434"/>
          <w:sz w:val="20"/>
          <w:szCs w:val="26"/>
        </w:rPr>
        <w:fldChar w:fldCharType="separate"/>
      </w:r>
      <w:r w:rsidRPr="00AA0657">
        <w:rPr>
          <w:rFonts w:ascii="Helvetica" w:hAnsi="Helvetica" w:cs="Arial"/>
          <w:color w:val="0D68A0"/>
          <w:sz w:val="20"/>
          <w:szCs w:val="26"/>
        </w:rPr>
        <w:t>Table 2</w:t>
      </w:r>
      <w:r w:rsidRPr="00AA0657">
        <w:rPr>
          <w:rFonts w:ascii="Helvetica" w:hAnsi="Helvetica" w:cs="Arial"/>
          <w:color w:val="343434"/>
          <w:sz w:val="20"/>
          <w:szCs w:val="26"/>
        </w:rPr>
        <w:fldChar w:fldCharType="end"/>
      </w:r>
      <w:r w:rsidRPr="00AA0657">
        <w:rPr>
          <w:rFonts w:ascii="Helvetica" w:hAnsi="Helvetica" w:cs="Arial"/>
          <w:color w:val="343434"/>
          <w:sz w:val="20"/>
          <w:szCs w:val="26"/>
        </w:rPr>
        <w:t xml:space="preserve"> ).</w:t>
      </w:r>
      <w:hyperlink r:id="rId18" w:history="1">
        <w:r w:rsidRPr="00AA0657">
          <w:rPr>
            <w:rFonts w:ascii="Helvetica" w:hAnsi="Helvetica" w:cs="Arial"/>
            <w:color w:val="0D68A0"/>
            <w:sz w:val="20"/>
            <w:szCs w:val="23"/>
            <w:vertAlign w:val="superscript"/>
          </w:rPr>
          <w:t>[15]</w:t>
        </w:r>
      </w:hyperlink>
      <w:r w:rsidRPr="00AA0657">
        <w:rPr>
          <w:rFonts w:ascii="Helvetica" w:hAnsi="Helvetica" w:cs="Arial"/>
          <w:color w:val="343434"/>
          <w:sz w:val="20"/>
          <w:szCs w:val="26"/>
        </w:rPr>
        <w:t xml:space="preserve"> All age groups can be </w:t>
      </w:r>
      <w:proofErr w:type="gramStart"/>
      <w:r w:rsidRPr="00AA0657">
        <w:rPr>
          <w:rFonts w:ascii="Helvetica" w:hAnsi="Helvetica" w:cs="Arial"/>
          <w:color w:val="343434"/>
          <w:sz w:val="20"/>
          <w:szCs w:val="26"/>
        </w:rPr>
        <w:t>affected,</w:t>
      </w:r>
      <w:proofErr w:type="gramEnd"/>
      <w:r w:rsidRPr="00AA0657">
        <w:rPr>
          <w:rFonts w:ascii="Helvetica" w:hAnsi="Helvetica" w:cs="Arial"/>
          <w:color w:val="343434"/>
          <w:sz w:val="20"/>
          <w:szCs w:val="26"/>
        </w:rPr>
        <w:t xml:space="preserve"> most cases are in their fourth and fifth decades.</w:t>
      </w:r>
      <w:hyperlink r:id="rId19" w:history="1">
        <w:r w:rsidRPr="00AA0657">
          <w:rPr>
            <w:rFonts w:ascii="Helvetica" w:hAnsi="Helvetica" w:cs="Arial"/>
            <w:color w:val="0D68A0"/>
            <w:sz w:val="20"/>
            <w:szCs w:val="23"/>
            <w:vertAlign w:val="superscript"/>
          </w:rPr>
          <w:t>[10,12,15]</w:t>
        </w:r>
      </w:hyperlink>
      <w:r w:rsidRPr="00AA0657">
        <w:rPr>
          <w:rFonts w:ascii="Helvetica" w:hAnsi="Helvetica" w:cs="Arial"/>
          <w:color w:val="343434"/>
          <w:sz w:val="20"/>
          <w:szCs w:val="26"/>
        </w:rPr>
        <w:t xml:space="preserve"> Mortality remains high between 20 and 30% of cases.</w:t>
      </w:r>
      <w:hyperlink r:id="rId20" w:history="1">
        <w:r w:rsidRPr="00AA0657">
          <w:rPr>
            <w:rFonts w:ascii="Helvetica" w:hAnsi="Helvetica" w:cs="Arial"/>
            <w:color w:val="0D68A0"/>
            <w:sz w:val="20"/>
            <w:szCs w:val="23"/>
            <w:vertAlign w:val="superscript"/>
          </w:rPr>
          <w:t>[1,3]</w:t>
        </w:r>
      </w:hyperlink>
      <w:r w:rsidRPr="00AA0657">
        <w:rPr>
          <w:rFonts w:ascii="Helvetica" w:hAnsi="Helvetica" w:cs="Arial"/>
          <w:color w:val="343434"/>
          <w:sz w:val="20"/>
          <w:szCs w:val="26"/>
        </w:rPr>
        <w:t xml:space="preserve"> Most survivors recover without </w:t>
      </w:r>
      <w:proofErr w:type="spellStart"/>
      <w:r w:rsidRPr="00AA0657">
        <w:rPr>
          <w:rFonts w:ascii="Helvetica" w:hAnsi="Helvetica" w:cs="Arial"/>
          <w:color w:val="343434"/>
          <w:sz w:val="20"/>
          <w:szCs w:val="26"/>
        </w:rPr>
        <w:t>sequelae</w:t>
      </w:r>
      <w:proofErr w:type="spellEnd"/>
      <w:r w:rsidRPr="00AA0657">
        <w:rPr>
          <w:rFonts w:ascii="Helvetica" w:hAnsi="Helvetica" w:cs="Arial"/>
          <w:color w:val="343434"/>
          <w:sz w:val="20"/>
          <w:szCs w:val="26"/>
        </w:rPr>
        <w:t xml:space="preserve">; however, some present cognitive and motor abnormalities, including rigidity, tremor, and </w:t>
      </w:r>
      <w:proofErr w:type="spellStart"/>
      <w:r w:rsidRPr="00AA0657">
        <w:rPr>
          <w:rFonts w:ascii="Helvetica" w:hAnsi="Helvetica" w:cs="Arial"/>
          <w:color w:val="343434"/>
          <w:sz w:val="20"/>
          <w:szCs w:val="26"/>
        </w:rPr>
        <w:t>dystonia</w:t>
      </w:r>
      <w:proofErr w:type="spellEnd"/>
      <w:r w:rsidRPr="00AA0657">
        <w:rPr>
          <w:rFonts w:ascii="Helvetica" w:hAnsi="Helvetica" w:cs="Arial"/>
          <w:color w:val="343434"/>
          <w:sz w:val="20"/>
          <w:szCs w:val="26"/>
        </w:rPr>
        <w:t>.</w:t>
      </w:r>
      <w:hyperlink r:id="rId21" w:history="1">
        <w:r w:rsidRPr="00AA0657">
          <w:rPr>
            <w:rFonts w:ascii="Helvetica" w:hAnsi="Helvetica" w:cs="Arial"/>
            <w:color w:val="0D68A0"/>
            <w:sz w:val="20"/>
            <w:szCs w:val="23"/>
            <w:vertAlign w:val="superscript"/>
          </w:rPr>
          <w:t>[16]</w:t>
        </w:r>
      </w:hyperlink>
    </w:p>
    <w:p w:rsidR="004F4841" w:rsidRPr="00AA0657" w:rsidRDefault="004F4841" w:rsidP="004F4841">
      <w:pPr>
        <w:widowControl w:val="0"/>
        <w:autoSpaceDE w:val="0"/>
        <w:autoSpaceDN w:val="0"/>
        <w:adjustRightInd w:val="0"/>
        <w:spacing w:after="0" w:line="360" w:lineRule="exact"/>
        <w:jc w:val="both"/>
        <w:rPr>
          <w:rFonts w:ascii="Helvetica" w:hAnsi="Helvetica" w:cs="Arial"/>
          <w:color w:val="343434"/>
          <w:sz w:val="20"/>
          <w:szCs w:val="26"/>
        </w:rPr>
      </w:pPr>
      <w:r w:rsidRPr="00AA0657">
        <w:rPr>
          <w:rFonts w:ascii="Helvetica" w:hAnsi="Helvetica" w:cs="Arial"/>
          <w:color w:val="343434"/>
          <w:sz w:val="20"/>
          <w:szCs w:val="26"/>
        </w:rPr>
        <w:t xml:space="preserve">Diagnostic criteria combine the </w:t>
      </w:r>
      <w:r w:rsidRPr="00AA0657">
        <w:rPr>
          <w:rFonts w:ascii="Helvetica" w:hAnsi="Helvetica" w:cs="Arial"/>
          <w:color w:val="343434"/>
          <w:sz w:val="20"/>
          <w:szCs w:val="26"/>
          <w:highlight w:val="yellow"/>
        </w:rPr>
        <w:t xml:space="preserve">tetrad of hyperthermia, rigidity, altered mental status, and </w:t>
      </w:r>
      <w:proofErr w:type="spellStart"/>
      <w:r w:rsidRPr="00AA0657">
        <w:rPr>
          <w:rFonts w:ascii="Helvetica" w:hAnsi="Helvetica" w:cs="Arial"/>
          <w:color w:val="343434"/>
          <w:sz w:val="20"/>
          <w:szCs w:val="26"/>
          <w:highlight w:val="yellow"/>
        </w:rPr>
        <w:t>dysautonomia</w:t>
      </w:r>
      <w:proofErr w:type="spellEnd"/>
      <w:r w:rsidRPr="00AA0657">
        <w:rPr>
          <w:rFonts w:ascii="Helvetica" w:hAnsi="Helvetica" w:cs="Arial"/>
          <w:color w:val="343434"/>
          <w:sz w:val="20"/>
          <w:szCs w:val="26"/>
        </w:rPr>
        <w:t xml:space="preserve">. Associated signs include tremor, </w:t>
      </w:r>
      <w:proofErr w:type="spellStart"/>
      <w:r w:rsidRPr="00AA0657">
        <w:rPr>
          <w:rFonts w:ascii="Helvetica" w:hAnsi="Helvetica" w:cs="Arial"/>
          <w:color w:val="343434"/>
          <w:sz w:val="20"/>
          <w:szCs w:val="26"/>
        </w:rPr>
        <w:t>dystonia</w:t>
      </w:r>
      <w:proofErr w:type="spellEnd"/>
      <w:r w:rsidRPr="00AA0657">
        <w:rPr>
          <w:rFonts w:ascii="Helvetica" w:hAnsi="Helvetica" w:cs="Arial"/>
          <w:color w:val="343434"/>
          <w:sz w:val="20"/>
          <w:szCs w:val="26"/>
        </w:rPr>
        <w:t xml:space="preserve">, chorea, </w:t>
      </w:r>
      <w:proofErr w:type="spellStart"/>
      <w:r w:rsidRPr="00AA0657">
        <w:rPr>
          <w:rFonts w:ascii="Helvetica" w:hAnsi="Helvetica" w:cs="Arial"/>
          <w:color w:val="343434"/>
          <w:sz w:val="20"/>
          <w:szCs w:val="26"/>
        </w:rPr>
        <w:t>myoclonus</w:t>
      </w:r>
      <w:proofErr w:type="spellEnd"/>
      <w:r w:rsidRPr="00AA0657">
        <w:rPr>
          <w:rFonts w:ascii="Helvetica" w:hAnsi="Helvetica" w:cs="Arial"/>
          <w:color w:val="343434"/>
          <w:sz w:val="20"/>
          <w:szCs w:val="26"/>
        </w:rPr>
        <w:t xml:space="preserve">, seizures, ataxia, </w:t>
      </w:r>
      <w:proofErr w:type="spellStart"/>
      <w:r w:rsidRPr="00AA0657">
        <w:rPr>
          <w:rFonts w:ascii="Helvetica" w:hAnsi="Helvetica" w:cs="Arial"/>
          <w:color w:val="343434"/>
          <w:sz w:val="20"/>
          <w:szCs w:val="26"/>
        </w:rPr>
        <w:t>hyporeflexia</w:t>
      </w:r>
      <w:proofErr w:type="spellEnd"/>
      <w:r w:rsidRPr="00AA0657">
        <w:rPr>
          <w:rFonts w:ascii="Helvetica" w:hAnsi="Helvetica" w:cs="Arial"/>
          <w:color w:val="343434"/>
          <w:sz w:val="20"/>
          <w:szCs w:val="26"/>
        </w:rPr>
        <w:t xml:space="preserve">, and extensor </w:t>
      </w:r>
      <w:proofErr w:type="spellStart"/>
      <w:r w:rsidRPr="00AA0657">
        <w:rPr>
          <w:rFonts w:ascii="Helvetica" w:hAnsi="Helvetica" w:cs="Arial"/>
          <w:color w:val="343434"/>
          <w:sz w:val="20"/>
          <w:szCs w:val="26"/>
        </w:rPr>
        <w:t>plantars</w:t>
      </w:r>
      <w:proofErr w:type="spellEnd"/>
      <w:r w:rsidRPr="00AA0657">
        <w:rPr>
          <w:rFonts w:ascii="Helvetica" w:hAnsi="Helvetica" w:cs="Arial"/>
          <w:color w:val="343434"/>
          <w:sz w:val="20"/>
          <w:szCs w:val="26"/>
        </w:rPr>
        <w:t>.</w:t>
      </w:r>
      <w:hyperlink r:id="rId22" w:history="1">
        <w:r w:rsidRPr="00AA0657">
          <w:rPr>
            <w:rFonts w:ascii="Helvetica" w:hAnsi="Helvetica" w:cs="Arial"/>
            <w:color w:val="0D68A0"/>
            <w:sz w:val="20"/>
            <w:szCs w:val="23"/>
            <w:vertAlign w:val="superscript"/>
          </w:rPr>
          <w:t>[3,10,12]</w:t>
        </w:r>
      </w:hyperlink>
      <w:r w:rsidRPr="00AA0657">
        <w:rPr>
          <w:rFonts w:ascii="Helvetica" w:hAnsi="Helvetica" w:cs="Arial"/>
          <w:color w:val="343434"/>
          <w:sz w:val="20"/>
          <w:szCs w:val="26"/>
        </w:rPr>
        <w:t xml:space="preserve"> In addition, laboratory changes include raised serum </w:t>
      </w:r>
      <w:proofErr w:type="spellStart"/>
      <w:r w:rsidRPr="00AA0657">
        <w:rPr>
          <w:rFonts w:ascii="Helvetica" w:hAnsi="Helvetica" w:cs="Arial"/>
          <w:color w:val="343434"/>
          <w:sz w:val="20"/>
          <w:szCs w:val="26"/>
        </w:rPr>
        <w:t>creatine</w:t>
      </w:r>
      <w:proofErr w:type="spellEnd"/>
      <w:r w:rsidRPr="00AA0657">
        <w:rPr>
          <w:rFonts w:ascii="Helvetica" w:hAnsi="Helvetica" w:cs="Arial"/>
          <w:color w:val="343434"/>
          <w:sz w:val="20"/>
          <w:szCs w:val="26"/>
        </w:rPr>
        <w:t xml:space="preserve"> </w:t>
      </w:r>
      <w:proofErr w:type="spellStart"/>
      <w:r w:rsidRPr="00AA0657">
        <w:rPr>
          <w:rFonts w:ascii="Helvetica" w:hAnsi="Helvetica" w:cs="Arial"/>
          <w:color w:val="343434"/>
          <w:sz w:val="20"/>
          <w:szCs w:val="26"/>
        </w:rPr>
        <w:t>kinase</w:t>
      </w:r>
      <w:proofErr w:type="spellEnd"/>
      <w:r w:rsidRPr="00AA0657">
        <w:rPr>
          <w:rFonts w:ascii="Helvetica" w:hAnsi="Helvetica" w:cs="Arial"/>
          <w:color w:val="343434"/>
          <w:sz w:val="20"/>
          <w:szCs w:val="26"/>
        </w:rPr>
        <w:t xml:space="preserve"> (&gt;1000 IU/l), impaired liver, renal, and coagulation status tests, </w:t>
      </w:r>
      <w:proofErr w:type="spellStart"/>
      <w:r w:rsidRPr="00AA0657">
        <w:rPr>
          <w:rFonts w:ascii="Helvetica" w:hAnsi="Helvetica" w:cs="Arial"/>
          <w:color w:val="343434"/>
          <w:sz w:val="20"/>
          <w:szCs w:val="26"/>
        </w:rPr>
        <w:t>leukocytosis</w:t>
      </w:r>
      <w:proofErr w:type="spellEnd"/>
      <w:r w:rsidRPr="00AA0657">
        <w:rPr>
          <w:rFonts w:ascii="Helvetica" w:hAnsi="Helvetica" w:cs="Arial"/>
          <w:color w:val="343434"/>
          <w:sz w:val="20"/>
          <w:szCs w:val="26"/>
        </w:rPr>
        <w:t xml:space="preserve">, electrolyte disturbances, </w:t>
      </w:r>
      <w:proofErr w:type="spellStart"/>
      <w:r w:rsidRPr="00AA0657">
        <w:rPr>
          <w:rFonts w:ascii="Helvetica" w:hAnsi="Helvetica" w:cs="Arial"/>
          <w:color w:val="343434"/>
          <w:sz w:val="20"/>
          <w:szCs w:val="26"/>
        </w:rPr>
        <w:t>proteinuria</w:t>
      </w:r>
      <w:proofErr w:type="spellEnd"/>
      <w:r w:rsidRPr="00AA0657">
        <w:rPr>
          <w:rFonts w:ascii="Helvetica" w:hAnsi="Helvetica" w:cs="Arial"/>
          <w:color w:val="343434"/>
          <w:sz w:val="20"/>
          <w:szCs w:val="26"/>
        </w:rPr>
        <w:t xml:space="preserve">, </w:t>
      </w:r>
      <w:proofErr w:type="spellStart"/>
      <w:r w:rsidRPr="00AA0657">
        <w:rPr>
          <w:rFonts w:ascii="Helvetica" w:hAnsi="Helvetica" w:cs="Arial"/>
          <w:color w:val="343434"/>
          <w:sz w:val="20"/>
          <w:szCs w:val="26"/>
        </w:rPr>
        <w:t>rhabdomyolysis</w:t>
      </w:r>
      <w:proofErr w:type="spellEnd"/>
      <w:r w:rsidRPr="00AA0657">
        <w:rPr>
          <w:rFonts w:ascii="Helvetica" w:hAnsi="Helvetica" w:cs="Arial"/>
          <w:color w:val="343434"/>
          <w:sz w:val="20"/>
          <w:szCs w:val="26"/>
        </w:rPr>
        <w:t xml:space="preserve">, and </w:t>
      </w:r>
      <w:proofErr w:type="spellStart"/>
      <w:r w:rsidRPr="00AA0657">
        <w:rPr>
          <w:rFonts w:ascii="Helvetica" w:hAnsi="Helvetica" w:cs="Arial"/>
          <w:color w:val="343434"/>
          <w:sz w:val="20"/>
          <w:szCs w:val="26"/>
        </w:rPr>
        <w:t>myoglobinuria</w:t>
      </w:r>
      <w:proofErr w:type="spellEnd"/>
      <w:r w:rsidRPr="00AA0657">
        <w:rPr>
          <w:rFonts w:ascii="Helvetica" w:hAnsi="Helvetica" w:cs="Arial"/>
          <w:color w:val="343434"/>
          <w:sz w:val="20"/>
          <w:szCs w:val="26"/>
        </w:rPr>
        <w:t>.</w:t>
      </w:r>
      <w:hyperlink r:id="rId23" w:history="1">
        <w:r w:rsidRPr="00AA0657">
          <w:rPr>
            <w:rFonts w:ascii="Helvetica" w:hAnsi="Helvetica" w:cs="Arial"/>
            <w:color w:val="0D68A0"/>
            <w:sz w:val="20"/>
            <w:szCs w:val="23"/>
            <w:vertAlign w:val="superscript"/>
          </w:rPr>
          <w:t>[1,10,12]</w:t>
        </w:r>
      </w:hyperlink>
      <w:r w:rsidRPr="00AA0657">
        <w:rPr>
          <w:rFonts w:ascii="Helvetica" w:hAnsi="Helvetica" w:cs="Arial"/>
          <w:color w:val="343434"/>
          <w:sz w:val="20"/>
          <w:szCs w:val="26"/>
        </w:rPr>
        <w:t xml:space="preserve"> </w:t>
      </w:r>
      <w:r w:rsidRPr="00AA0657">
        <w:rPr>
          <w:rFonts w:ascii="Helvetica" w:hAnsi="Helvetica" w:cs="Arial"/>
          <w:color w:val="343434"/>
          <w:sz w:val="20"/>
          <w:szCs w:val="26"/>
          <w:highlight w:val="yellow"/>
        </w:rPr>
        <w:t xml:space="preserve">The most important differential diagnoses are </w:t>
      </w:r>
      <w:proofErr w:type="spellStart"/>
      <w:r w:rsidRPr="00AA0657">
        <w:rPr>
          <w:rFonts w:ascii="Helvetica" w:hAnsi="Helvetica" w:cs="Arial"/>
          <w:color w:val="343434"/>
          <w:sz w:val="20"/>
          <w:szCs w:val="26"/>
          <w:highlight w:val="yellow"/>
        </w:rPr>
        <w:t>serotonergic</w:t>
      </w:r>
      <w:proofErr w:type="spellEnd"/>
      <w:r w:rsidRPr="00AA0657">
        <w:rPr>
          <w:rFonts w:ascii="Helvetica" w:hAnsi="Helvetica" w:cs="Arial"/>
          <w:color w:val="343434"/>
          <w:sz w:val="20"/>
          <w:szCs w:val="26"/>
          <w:highlight w:val="yellow"/>
        </w:rPr>
        <w:t xml:space="preserve"> syndrome, malignant hyperthermia, and catatonia</w:t>
      </w:r>
      <w:r w:rsidRPr="00AA0657">
        <w:rPr>
          <w:rFonts w:ascii="Helvetica" w:hAnsi="Helvetica" w:cs="Arial"/>
          <w:color w:val="343434"/>
          <w:sz w:val="20"/>
          <w:szCs w:val="26"/>
        </w:rPr>
        <w:t>.</w:t>
      </w:r>
      <w:hyperlink r:id="rId24" w:history="1">
        <w:r w:rsidRPr="00AA0657">
          <w:rPr>
            <w:rFonts w:ascii="Helvetica" w:hAnsi="Helvetica" w:cs="Arial"/>
            <w:color w:val="0D68A0"/>
            <w:sz w:val="20"/>
            <w:szCs w:val="23"/>
            <w:vertAlign w:val="superscript"/>
          </w:rPr>
          <w:t>[1,12,13]</w:t>
        </w:r>
      </w:hyperlink>
    </w:p>
    <w:p w:rsidR="004F4841" w:rsidRPr="00AA0657" w:rsidRDefault="004F4841" w:rsidP="004F4841">
      <w:pPr>
        <w:widowControl w:val="0"/>
        <w:autoSpaceDE w:val="0"/>
        <w:autoSpaceDN w:val="0"/>
        <w:adjustRightInd w:val="0"/>
        <w:spacing w:after="0" w:line="360" w:lineRule="exact"/>
        <w:jc w:val="both"/>
        <w:rPr>
          <w:rFonts w:ascii="Helvetica" w:hAnsi="Helvetica" w:cs="Arial"/>
          <w:color w:val="343434"/>
          <w:sz w:val="20"/>
          <w:szCs w:val="26"/>
        </w:rPr>
      </w:pPr>
      <w:r w:rsidRPr="00AA0657">
        <w:rPr>
          <w:rFonts w:ascii="Helvetica" w:hAnsi="Helvetica" w:cs="Arial"/>
          <w:color w:val="343434"/>
          <w:sz w:val="20"/>
          <w:szCs w:val="26"/>
        </w:rPr>
        <w:t>Treatment depends on recognition, exclusion of differential diagnoses, medication withdrawal, supportive care, and pharmacological interventions depending on severity and presence of complications.</w:t>
      </w:r>
      <w:hyperlink r:id="rId25" w:history="1">
        <w:r w:rsidRPr="00AA0657">
          <w:rPr>
            <w:rFonts w:ascii="Helvetica" w:hAnsi="Helvetica" w:cs="Arial"/>
            <w:color w:val="0D68A0"/>
            <w:sz w:val="20"/>
            <w:szCs w:val="23"/>
            <w:vertAlign w:val="superscript"/>
          </w:rPr>
          <w:t>[1,3,10]</w:t>
        </w:r>
      </w:hyperlink>
      <w:r w:rsidRPr="00AA0657">
        <w:rPr>
          <w:rFonts w:ascii="Helvetica" w:hAnsi="Helvetica" w:cs="Arial"/>
          <w:color w:val="343434"/>
          <w:sz w:val="20"/>
          <w:szCs w:val="26"/>
        </w:rPr>
        <w:t xml:space="preserve"> Severe symptoms require intensive care management and pharmacological reduction of rigidity (benzodiazepines or </w:t>
      </w:r>
      <w:proofErr w:type="spellStart"/>
      <w:r w:rsidRPr="00AA0657">
        <w:rPr>
          <w:rFonts w:ascii="Helvetica" w:hAnsi="Helvetica" w:cs="Arial"/>
          <w:color w:val="343434"/>
          <w:sz w:val="20"/>
          <w:szCs w:val="26"/>
        </w:rPr>
        <w:t>dantrolene</w:t>
      </w:r>
      <w:proofErr w:type="spellEnd"/>
      <w:r w:rsidRPr="00AA0657">
        <w:rPr>
          <w:rFonts w:ascii="Helvetica" w:hAnsi="Helvetica" w:cs="Arial"/>
          <w:color w:val="343434"/>
          <w:sz w:val="20"/>
          <w:szCs w:val="26"/>
        </w:rPr>
        <w:t xml:space="preserve">) and </w:t>
      </w:r>
      <w:proofErr w:type="spellStart"/>
      <w:r w:rsidRPr="00AA0657">
        <w:rPr>
          <w:rFonts w:ascii="Helvetica" w:hAnsi="Helvetica" w:cs="Arial"/>
          <w:color w:val="343434"/>
          <w:sz w:val="20"/>
          <w:szCs w:val="26"/>
        </w:rPr>
        <w:t>dopaminergic</w:t>
      </w:r>
      <w:proofErr w:type="spellEnd"/>
      <w:r w:rsidRPr="00AA0657">
        <w:rPr>
          <w:rFonts w:ascii="Helvetica" w:hAnsi="Helvetica" w:cs="Arial"/>
          <w:color w:val="343434"/>
          <w:sz w:val="20"/>
          <w:szCs w:val="26"/>
        </w:rPr>
        <w:t xml:space="preserve"> blockage (</w:t>
      </w:r>
      <w:proofErr w:type="spellStart"/>
      <w:r w:rsidRPr="00AA0657">
        <w:rPr>
          <w:rFonts w:ascii="Helvetica" w:hAnsi="Helvetica" w:cs="Arial"/>
          <w:color w:val="343434"/>
          <w:sz w:val="20"/>
          <w:szCs w:val="26"/>
        </w:rPr>
        <w:t>bromocriptine</w:t>
      </w:r>
      <w:proofErr w:type="spellEnd"/>
      <w:r w:rsidRPr="00AA0657">
        <w:rPr>
          <w:rFonts w:ascii="Helvetica" w:hAnsi="Helvetica" w:cs="Arial"/>
          <w:color w:val="343434"/>
          <w:sz w:val="20"/>
          <w:szCs w:val="26"/>
        </w:rPr>
        <w:t xml:space="preserve"> or </w:t>
      </w:r>
      <w:proofErr w:type="spellStart"/>
      <w:r w:rsidRPr="00AA0657">
        <w:rPr>
          <w:rFonts w:ascii="Helvetica" w:hAnsi="Helvetica" w:cs="Arial"/>
          <w:color w:val="343434"/>
          <w:sz w:val="20"/>
          <w:szCs w:val="26"/>
        </w:rPr>
        <w:t>levodopa</w:t>
      </w:r>
      <w:proofErr w:type="spellEnd"/>
      <w:r w:rsidRPr="00AA0657">
        <w:rPr>
          <w:rFonts w:ascii="Helvetica" w:hAnsi="Helvetica" w:cs="Arial"/>
          <w:color w:val="343434"/>
          <w:sz w:val="20"/>
          <w:szCs w:val="26"/>
        </w:rPr>
        <w:t>), as well as control of agitation.</w:t>
      </w:r>
      <w:hyperlink r:id="rId26" w:history="1">
        <w:r w:rsidRPr="00AA0657">
          <w:rPr>
            <w:rFonts w:ascii="Helvetica" w:hAnsi="Helvetica" w:cs="Arial"/>
            <w:color w:val="0D68A0"/>
            <w:sz w:val="20"/>
            <w:szCs w:val="23"/>
            <w:vertAlign w:val="superscript"/>
          </w:rPr>
          <w:t>[10,12,13]</w:t>
        </w:r>
      </w:hyperlink>
      <w:r w:rsidRPr="00AA0657">
        <w:rPr>
          <w:rFonts w:ascii="Helvetica" w:hAnsi="Helvetica" w:cs="Arial"/>
          <w:color w:val="343434"/>
          <w:sz w:val="20"/>
          <w:szCs w:val="26"/>
        </w:rPr>
        <w:t xml:space="preserve"> Electroconvulsive therapy has been used anecdotally.</w:t>
      </w:r>
      <w:hyperlink r:id="rId27" w:history="1">
        <w:r w:rsidRPr="00AA0657">
          <w:rPr>
            <w:rFonts w:ascii="Helvetica" w:hAnsi="Helvetica" w:cs="Arial"/>
            <w:color w:val="0D68A0"/>
            <w:sz w:val="20"/>
            <w:szCs w:val="23"/>
            <w:vertAlign w:val="superscript"/>
          </w:rPr>
          <w:t>[17]</w:t>
        </w:r>
      </w:hyperlink>
      <w:r w:rsidRPr="00AA0657">
        <w:rPr>
          <w:rFonts w:ascii="Helvetica" w:hAnsi="Helvetica" w:cs="Arial"/>
          <w:color w:val="343434"/>
          <w:sz w:val="20"/>
          <w:szCs w:val="26"/>
        </w:rPr>
        <w:t xml:space="preserve"> </w:t>
      </w:r>
      <w:proofErr w:type="spellStart"/>
      <w:r w:rsidRPr="00AA0657">
        <w:rPr>
          <w:rFonts w:ascii="Helvetica" w:hAnsi="Helvetica" w:cs="Arial"/>
          <w:color w:val="343434"/>
          <w:sz w:val="20"/>
          <w:szCs w:val="26"/>
        </w:rPr>
        <w:t>Neuroleptics</w:t>
      </w:r>
      <w:proofErr w:type="spellEnd"/>
      <w:r w:rsidRPr="00AA0657">
        <w:rPr>
          <w:rFonts w:ascii="Helvetica" w:hAnsi="Helvetica" w:cs="Arial"/>
          <w:color w:val="343434"/>
          <w:sz w:val="20"/>
          <w:szCs w:val="26"/>
        </w:rPr>
        <w:t xml:space="preserve"> should be stopped for at least 2 weeks after the acute phase. Management of the underlying psychiatric condition can be then restarted with low doses, slow titration, avoiding lithium, and with close observation to prevent recurrence.</w:t>
      </w:r>
      <w:hyperlink r:id="rId28" w:history="1">
        <w:r w:rsidRPr="00AA0657">
          <w:rPr>
            <w:rFonts w:ascii="Helvetica" w:hAnsi="Helvetica" w:cs="Arial"/>
            <w:color w:val="0D68A0"/>
            <w:sz w:val="20"/>
            <w:szCs w:val="23"/>
            <w:vertAlign w:val="superscript"/>
          </w:rPr>
          <w:t>[1,10]</w:t>
        </w:r>
      </w:hyperlink>
    </w:p>
    <w:p w:rsidR="004F4841" w:rsidRPr="00AA0657" w:rsidRDefault="004F4841" w:rsidP="004F4841">
      <w:pPr>
        <w:widowControl w:val="0"/>
        <w:autoSpaceDE w:val="0"/>
        <w:autoSpaceDN w:val="0"/>
        <w:adjustRightInd w:val="0"/>
        <w:spacing w:after="0" w:line="360" w:lineRule="exact"/>
        <w:jc w:val="both"/>
        <w:rPr>
          <w:rFonts w:ascii="Helvetica" w:hAnsi="Helvetica" w:cs="Arial"/>
          <w:b/>
          <w:bCs/>
          <w:color w:val="363641"/>
          <w:sz w:val="20"/>
          <w:szCs w:val="31"/>
        </w:rPr>
      </w:pPr>
    </w:p>
    <w:p w:rsidR="004F4841" w:rsidRPr="00AA0657" w:rsidRDefault="004F4841" w:rsidP="00CF46ED">
      <w:pPr>
        <w:widowControl w:val="0"/>
        <w:autoSpaceDE w:val="0"/>
        <w:autoSpaceDN w:val="0"/>
        <w:adjustRightInd w:val="0"/>
        <w:spacing w:after="0" w:line="360" w:lineRule="exact"/>
        <w:jc w:val="both"/>
        <w:rPr>
          <w:rFonts w:ascii="Helvetica" w:hAnsi="Helvetica" w:cs="Arial"/>
          <w:b/>
          <w:bCs/>
          <w:color w:val="363641"/>
          <w:sz w:val="20"/>
          <w:szCs w:val="31"/>
        </w:rPr>
      </w:pPr>
      <w:proofErr w:type="spellStart"/>
      <w:r w:rsidRPr="00AA0657">
        <w:rPr>
          <w:rFonts w:ascii="Helvetica" w:hAnsi="Helvetica" w:cs="Arial"/>
          <w:b/>
          <w:bCs/>
          <w:color w:val="363641"/>
          <w:sz w:val="20"/>
          <w:szCs w:val="31"/>
        </w:rPr>
        <w:t>Serotonergic</w:t>
      </w:r>
      <w:proofErr w:type="spellEnd"/>
      <w:r w:rsidRPr="00AA0657">
        <w:rPr>
          <w:rFonts w:ascii="Helvetica" w:hAnsi="Helvetica" w:cs="Arial"/>
          <w:b/>
          <w:bCs/>
          <w:color w:val="363641"/>
          <w:sz w:val="20"/>
          <w:szCs w:val="31"/>
        </w:rPr>
        <w:t xml:space="preserve"> Syndrome</w:t>
      </w:r>
    </w:p>
    <w:p w:rsidR="004F4841" w:rsidRPr="00CF46ED" w:rsidRDefault="004F4841" w:rsidP="00CF46ED">
      <w:pPr>
        <w:widowControl w:val="0"/>
        <w:autoSpaceDE w:val="0"/>
        <w:autoSpaceDN w:val="0"/>
        <w:adjustRightInd w:val="0"/>
        <w:spacing w:after="0" w:line="360" w:lineRule="exact"/>
        <w:jc w:val="both"/>
        <w:rPr>
          <w:rFonts w:ascii="Helvetica" w:hAnsi="Helvetica" w:cs="Arial"/>
          <w:color w:val="343434"/>
          <w:sz w:val="20"/>
          <w:szCs w:val="26"/>
        </w:rPr>
      </w:pPr>
      <w:proofErr w:type="spellStart"/>
      <w:r w:rsidRPr="00AA0657">
        <w:rPr>
          <w:rFonts w:ascii="Helvetica" w:hAnsi="Helvetica" w:cs="Arial"/>
          <w:color w:val="343434"/>
          <w:sz w:val="20"/>
          <w:szCs w:val="26"/>
          <w:highlight w:val="yellow"/>
        </w:rPr>
        <w:t>Serotonergic</w:t>
      </w:r>
      <w:proofErr w:type="spellEnd"/>
      <w:r w:rsidRPr="00AA0657">
        <w:rPr>
          <w:rFonts w:ascii="Helvetica" w:hAnsi="Helvetica" w:cs="Arial"/>
          <w:color w:val="343434"/>
          <w:sz w:val="20"/>
          <w:szCs w:val="26"/>
          <w:highlight w:val="yellow"/>
        </w:rPr>
        <w:t xml:space="preserve"> syndrome results most often from the combination of two or more agents that enhance </w:t>
      </w:r>
      <w:proofErr w:type="spellStart"/>
      <w:r w:rsidRPr="00AA0657">
        <w:rPr>
          <w:rFonts w:ascii="Helvetica" w:hAnsi="Helvetica" w:cs="Arial"/>
          <w:color w:val="343434"/>
          <w:sz w:val="20"/>
          <w:szCs w:val="26"/>
          <w:highlight w:val="yellow"/>
        </w:rPr>
        <w:t>serotonergic</w:t>
      </w:r>
      <w:proofErr w:type="spellEnd"/>
      <w:r w:rsidRPr="00AA0657">
        <w:rPr>
          <w:rFonts w:ascii="Helvetica" w:hAnsi="Helvetica" w:cs="Arial"/>
          <w:color w:val="343434"/>
          <w:sz w:val="20"/>
          <w:szCs w:val="26"/>
          <w:highlight w:val="yellow"/>
        </w:rPr>
        <w:t xml:space="preserve"> activity or concentration in the central nervous system</w:t>
      </w:r>
      <w:r w:rsidRPr="00AA0657">
        <w:rPr>
          <w:rFonts w:ascii="Helvetica" w:hAnsi="Helvetica" w:cs="Arial"/>
          <w:color w:val="343434"/>
          <w:sz w:val="20"/>
          <w:szCs w:val="26"/>
        </w:rPr>
        <w:t>.</w:t>
      </w:r>
      <w:hyperlink r:id="rId29" w:history="1">
        <w:r w:rsidRPr="00AA0657">
          <w:rPr>
            <w:rFonts w:ascii="Helvetica" w:hAnsi="Helvetica" w:cs="Arial"/>
            <w:color w:val="0D68A0"/>
            <w:sz w:val="20"/>
            <w:szCs w:val="23"/>
            <w:vertAlign w:val="superscript"/>
          </w:rPr>
          <w:t>[1,3,12,18]</w:t>
        </w:r>
      </w:hyperlink>
      <w:r w:rsidRPr="00AA0657">
        <w:rPr>
          <w:rFonts w:ascii="Helvetica" w:hAnsi="Helvetica" w:cs="Arial"/>
          <w:color w:val="343434"/>
          <w:sz w:val="20"/>
          <w:szCs w:val="26"/>
        </w:rPr>
        <w:t xml:space="preserve"> This </w:t>
      </w:r>
      <w:proofErr w:type="spellStart"/>
      <w:r w:rsidRPr="00AA0657">
        <w:rPr>
          <w:rFonts w:ascii="Helvetica" w:hAnsi="Helvetica" w:cs="Arial"/>
          <w:color w:val="343434"/>
          <w:sz w:val="20"/>
          <w:szCs w:val="26"/>
        </w:rPr>
        <w:t>underrecognized</w:t>
      </w:r>
      <w:proofErr w:type="spellEnd"/>
      <w:r w:rsidRPr="00AA0657">
        <w:rPr>
          <w:rFonts w:ascii="Helvetica" w:hAnsi="Helvetica" w:cs="Arial"/>
          <w:color w:val="343434"/>
          <w:sz w:val="20"/>
          <w:szCs w:val="26"/>
        </w:rPr>
        <w:t xml:space="preserve"> syndrome presents with agitation, mental status changes, </w:t>
      </w:r>
      <w:proofErr w:type="spellStart"/>
      <w:r w:rsidRPr="00AA0657">
        <w:rPr>
          <w:rFonts w:ascii="Helvetica" w:hAnsi="Helvetica" w:cs="Arial"/>
          <w:color w:val="343434"/>
          <w:sz w:val="20"/>
          <w:szCs w:val="26"/>
        </w:rPr>
        <w:t>myoclonus</w:t>
      </w:r>
      <w:proofErr w:type="spellEnd"/>
      <w:r w:rsidRPr="00AA0657">
        <w:rPr>
          <w:rFonts w:ascii="Helvetica" w:hAnsi="Helvetica" w:cs="Arial"/>
          <w:color w:val="343434"/>
          <w:sz w:val="20"/>
          <w:szCs w:val="26"/>
        </w:rPr>
        <w:t xml:space="preserve">, ataxia, postural instability, </w:t>
      </w:r>
      <w:proofErr w:type="spellStart"/>
      <w:r w:rsidRPr="00AA0657">
        <w:rPr>
          <w:rFonts w:ascii="Helvetica" w:hAnsi="Helvetica" w:cs="Arial"/>
          <w:color w:val="343434"/>
          <w:sz w:val="20"/>
          <w:szCs w:val="26"/>
        </w:rPr>
        <w:t>hyperreflexia</w:t>
      </w:r>
      <w:proofErr w:type="spellEnd"/>
      <w:r w:rsidRPr="00AA0657">
        <w:rPr>
          <w:rFonts w:ascii="Helvetica" w:hAnsi="Helvetica" w:cs="Arial"/>
          <w:color w:val="343434"/>
          <w:sz w:val="20"/>
          <w:szCs w:val="26"/>
        </w:rPr>
        <w:t xml:space="preserve">, rigidity, and </w:t>
      </w:r>
      <w:proofErr w:type="spellStart"/>
      <w:r w:rsidRPr="00AA0657">
        <w:rPr>
          <w:rFonts w:ascii="Helvetica" w:hAnsi="Helvetica" w:cs="Arial"/>
          <w:color w:val="343434"/>
          <w:sz w:val="20"/>
          <w:szCs w:val="26"/>
        </w:rPr>
        <w:t>dysautonomia</w:t>
      </w:r>
      <w:proofErr w:type="spellEnd"/>
      <w:r w:rsidRPr="00AA0657">
        <w:rPr>
          <w:rFonts w:ascii="Helvetica" w:hAnsi="Helvetica" w:cs="Arial"/>
          <w:color w:val="343434"/>
          <w:sz w:val="20"/>
          <w:szCs w:val="26"/>
        </w:rPr>
        <w:t xml:space="preserve"> after changes in </w:t>
      </w:r>
      <w:proofErr w:type="spellStart"/>
      <w:r w:rsidRPr="00AA0657">
        <w:rPr>
          <w:rFonts w:ascii="Helvetica" w:hAnsi="Helvetica" w:cs="Arial"/>
          <w:color w:val="343434"/>
          <w:sz w:val="20"/>
          <w:szCs w:val="26"/>
        </w:rPr>
        <w:t>serotonergic</w:t>
      </w:r>
      <w:proofErr w:type="spellEnd"/>
      <w:r w:rsidRPr="00AA0657">
        <w:rPr>
          <w:rFonts w:ascii="Helvetica" w:hAnsi="Helvetica" w:cs="Arial"/>
          <w:color w:val="343434"/>
          <w:sz w:val="20"/>
          <w:szCs w:val="26"/>
        </w:rPr>
        <w:t xml:space="preserve"> drug regimen.</w:t>
      </w:r>
      <w:hyperlink r:id="rId30" w:history="1">
        <w:r w:rsidRPr="00AA0657">
          <w:rPr>
            <w:rFonts w:ascii="Helvetica" w:hAnsi="Helvetica" w:cs="Arial"/>
            <w:color w:val="0D68A0"/>
            <w:sz w:val="20"/>
            <w:szCs w:val="23"/>
            <w:vertAlign w:val="superscript"/>
          </w:rPr>
          <w:t>[1,19]</w:t>
        </w:r>
      </w:hyperlink>
      <w:r w:rsidRPr="00AA0657">
        <w:rPr>
          <w:rFonts w:ascii="Helvetica" w:hAnsi="Helvetica" w:cs="Arial"/>
          <w:color w:val="343434"/>
          <w:sz w:val="20"/>
          <w:szCs w:val="26"/>
        </w:rPr>
        <w:t xml:space="preserve"> Onset is typically abrupt but some patients report insidious or recurrent subtle cognitive decline, behavioral abnormalities, and tremor with postural changes days to weeks before the full-blown syndrome develops.</w:t>
      </w:r>
      <w:hyperlink r:id="rId31" w:history="1">
        <w:r w:rsidRPr="00AA0657">
          <w:rPr>
            <w:rFonts w:ascii="Helvetica" w:hAnsi="Helvetica" w:cs="Arial"/>
            <w:color w:val="0D68A0"/>
            <w:sz w:val="20"/>
            <w:szCs w:val="23"/>
            <w:vertAlign w:val="superscript"/>
          </w:rPr>
          <w:t>[18]</w:t>
        </w:r>
      </w:hyperlink>
    </w:p>
    <w:p w:rsidR="00AA0657" w:rsidRPr="00CF46ED" w:rsidRDefault="004F4841" w:rsidP="00CF46ED">
      <w:pPr>
        <w:widowControl w:val="0"/>
        <w:autoSpaceDE w:val="0"/>
        <w:autoSpaceDN w:val="0"/>
        <w:adjustRightInd w:val="0"/>
        <w:spacing w:after="0" w:line="360" w:lineRule="exact"/>
        <w:jc w:val="both"/>
        <w:rPr>
          <w:rFonts w:ascii="Helvetica" w:hAnsi="Helvetica" w:cs="Arial"/>
          <w:color w:val="343434"/>
          <w:sz w:val="20"/>
          <w:szCs w:val="26"/>
        </w:rPr>
      </w:pPr>
      <w:proofErr w:type="spellStart"/>
      <w:r w:rsidRPr="00AA0657">
        <w:rPr>
          <w:rFonts w:ascii="Helvetica" w:hAnsi="Helvetica" w:cs="Arial"/>
          <w:color w:val="343434"/>
          <w:sz w:val="20"/>
          <w:szCs w:val="26"/>
          <w:highlight w:val="yellow"/>
        </w:rPr>
        <w:t>Serotonergic</w:t>
      </w:r>
      <w:proofErr w:type="spellEnd"/>
      <w:r w:rsidRPr="00AA0657">
        <w:rPr>
          <w:rFonts w:ascii="Helvetica" w:hAnsi="Helvetica" w:cs="Arial"/>
          <w:color w:val="343434"/>
          <w:sz w:val="20"/>
          <w:szCs w:val="26"/>
          <w:highlight w:val="yellow"/>
        </w:rPr>
        <w:t xml:space="preserve"> syndrome is a predictable reaction. The offending drugs are those that cause excessive brainstem and spinal cord serotonin or </w:t>
      </w:r>
      <w:proofErr w:type="gramStart"/>
      <w:r w:rsidRPr="00AA0657">
        <w:rPr>
          <w:rFonts w:ascii="Helvetica" w:hAnsi="Helvetica" w:cs="Arial"/>
          <w:color w:val="343434"/>
          <w:sz w:val="20"/>
          <w:szCs w:val="26"/>
          <w:highlight w:val="yellow"/>
        </w:rPr>
        <w:t>5-hydroxytryptamine (5-HT) type</w:t>
      </w:r>
      <w:proofErr w:type="gramEnd"/>
      <w:r w:rsidRPr="00AA0657">
        <w:rPr>
          <w:rFonts w:ascii="Helvetica" w:hAnsi="Helvetica" w:cs="Arial"/>
          <w:color w:val="343434"/>
          <w:sz w:val="20"/>
          <w:szCs w:val="26"/>
          <w:highlight w:val="yellow"/>
        </w:rPr>
        <w:t xml:space="preserve"> 1A receptor stimulation</w:t>
      </w:r>
      <w:r w:rsidRPr="00AA0657">
        <w:rPr>
          <w:rFonts w:ascii="Helvetica" w:hAnsi="Helvetica" w:cs="Arial"/>
          <w:color w:val="343434"/>
          <w:sz w:val="20"/>
          <w:szCs w:val="26"/>
        </w:rPr>
        <w:t>.</w:t>
      </w:r>
      <w:hyperlink r:id="rId32" w:history="1">
        <w:r w:rsidRPr="00AA0657">
          <w:rPr>
            <w:rFonts w:ascii="Helvetica" w:hAnsi="Helvetica" w:cs="Arial"/>
            <w:color w:val="0D68A0"/>
            <w:sz w:val="20"/>
            <w:szCs w:val="23"/>
            <w:vertAlign w:val="superscript"/>
          </w:rPr>
          <w:t>[18,20]</w:t>
        </w:r>
      </w:hyperlink>
      <w:r w:rsidRPr="00AA0657">
        <w:rPr>
          <w:rFonts w:ascii="Helvetica" w:hAnsi="Helvetica" w:cs="Arial"/>
          <w:color w:val="343434"/>
          <w:sz w:val="20"/>
          <w:szCs w:val="26"/>
        </w:rPr>
        <w:t xml:space="preserve"> The most common implicated agents are listed in </w:t>
      </w:r>
      <w:hyperlink r:id="rId33" w:history="1">
        <w:r w:rsidRPr="00AA0657">
          <w:rPr>
            <w:rFonts w:ascii="Helvetica" w:hAnsi="Helvetica" w:cs="Arial"/>
            <w:color w:val="0D68A0"/>
            <w:sz w:val="20"/>
            <w:szCs w:val="26"/>
          </w:rPr>
          <w:t>Table 2</w:t>
        </w:r>
      </w:hyperlink>
      <w:r w:rsidRPr="00AA0657">
        <w:rPr>
          <w:rFonts w:ascii="Helvetica" w:hAnsi="Helvetica" w:cs="Arial"/>
          <w:color w:val="343434"/>
          <w:sz w:val="20"/>
          <w:szCs w:val="26"/>
        </w:rPr>
        <w:t xml:space="preserve">, but although any of them can potentially cause </w:t>
      </w:r>
      <w:proofErr w:type="spellStart"/>
      <w:r w:rsidRPr="00AA0657">
        <w:rPr>
          <w:rFonts w:ascii="Helvetica" w:hAnsi="Helvetica" w:cs="Arial"/>
          <w:color w:val="343434"/>
          <w:sz w:val="20"/>
          <w:szCs w:val="26"/>
        </w:rPr>
        <w:t>serotonergic</w:t>
      </w:r>
      <w:proofErr w:type="spellEnd"/>
      <w:r w:rsidRPr="00AA0657">
        <w:rPr>
          <w:rFonts w:ascii="Helvetica" w:hAnsi="Helvetica" w:cs="Arial"/>
          <w:color w:val="343434"/>
          <w:sz w:val="20"/>
          <w:szCs w:val="26"/>
        </w:rPr>
        <w:t xml:space="preserve"> syndrome, a combination is usually needed, with greater risk for monoamine </w:t>
      </w:r>
      <w:proofErr w:type="spellStart"/>
      <w:r w:rsidRPr="00AA0657">
        <w:rPr>
          <w:rFonts w:ascii="Helvetica" w:hAnsi="Helvetica" w:cs="Arial"/>
          <w:color w:val="343434"/>
          <w:sz w:val="20"/>
          <w:szCs w:val="26"/>
        </w:rPr>
        <w:t>oxidase</w:t>
      </w:r>
      <w:proofErr w:type="spellEnd"/>
      <w:r w:rsidRPr="00AA0657">
        <w:rPr>
          <w:rFonts w:ascii="Helvetica" w:hAnsi="Helvetica" w:cs="Arial"/>
          <w:color w:val="343434"/>
          <w:sz w:val="20"/>
          <w:szCs w:val="26"/>
        </w:rPr>
        <w:t xml:space="preserve"> inhibitors or </w:t>
      </w:r>
      <w:proofErr w:type="spellStart"/>
      <w:r w:rsidRPr="00AA0657">
        <w:rPr>
          <w:rFonts w:ascii="Helvetica" w:hAnsi="Helvetica" w:cs="Arial"/>
          <w:color w:val="343434"/>
          <w:sz w:val="20"/>
          <w:szCs w:val="26"/>
        </w:rPr>
        <w:t>SSRIs</w:t>
      </w:r>
      <w:proofErr w:type="spellEnd"/>
      <w:r w:rsidRPr="00AA0657">
        <w:rPr>
          <w:rFonts w:ascii="Helvetica" w:hAnsi="Helvetica" w:cs="Arial"/>
          <w:color w:val="343434"/>
          <w:sz w:val="20"/>
          <w:szCs w:val="26"/>
        </w:rPr>
        <w:t xml:space="preserve"> concomitantly used with any other </w:t>
      </w:r>
      <w:proofErr w:type="spellStart"/>
      <w:r w:rsidRPr="00AA0657">
        <w:rPr>
          <w:rFonts w:ascii="Helvetica" w:hAnsi="Helvetica" w:cs="Arial"/>
          <w:color w:val="343434"/>
          <w:sz w:val="20"/>
          <w:szCs w:val="26"/>
        </w:rPr>
        <w:t>serotonergic</w:t>
      </w:r>
      <w:proofErr w:type="spellEnd"/>
      <w:r w:rsidRPr="00AA0657">
        <w:rPr>
          <w:rFonts w:ascii="Helvetica" w:hAnsi="Helvetica" w:cs="Arial"/>
          <w:color w:val="343434"/>
          <w:sz w:val="20"/>
          <w:szCs w:val="26"/>
        </w:rPr>
        <w:t xml:space="preserve"> agent.</w:t>
      </w:r>
      <w:hyperlink r:id="rId34" w:history="1">
        <w:r w:rsidRPr="00AA0657">
          <w:rPr>
            <w:rFonts w:ascii="Helvetica" w:hAnsi="Helvetica" w:cs="Arial"/>
            <w:color w:val="0D68A0"/>
            <w:sz w:val="20"/>
            <w:szCs w:val="23"/>
            <w:vertAlign w:val="superscript"/>
          </w:rPr>
          <w:t>[18]</w:t>
        </w:r>
      </w:hyperlink>
      <w:r w:rsidRPr="00AA0657">
        <w:rPr>
          <w:rFonts w:ascii="Helvetica" w:hAnsi="Helvetica" w:cs="Arial"/>
          <w:color w:val="343434"/>
          <w:sz w:val="20"/>
          <w:szCs w:val="26"/>
        </w:rPr>
        <w:t xml:space="preserve"> Although doses taken are commonly within therapeutic limits, 20% of cases occur secondary to overdose.</w:t>
      </w:r>
      <w:hyperlink r:id="rId35" w:history="1">
        <w:r w:rsidRPr="00AA0657">
          <w:rPr>
            <w:rFonts w:ascii="Helvetica" w:hAnsi="Helvetica" w:cs="Arial"/>
            <w:color w:val="0D68A0"/>
            <w:sz w:val="20"/>
            <w:szCs w:val="23"/>
            <w:vertAlign w:val="superscript"/>
          </w:rPr>
          <w:t>[1,21]</w:t>
        </w:r>
      </w:hyperlink>
      <w:r w:rsidRPr="00AA0657">
        <w:rPr>
          <w:rFonts w:ascii="Helvetica" w:hAnsi="Helvetica" w:cs="Arial"/>
          <w:color w:val="343434"/>
          <w:sz w:val="20"/>
          <w:szCs w:val="26"/>
        </w:rPr>
        <w:t xml:space="preserve"> Other risky circumstances include rapid titration, addition or switch to a new agent without proper washout period, liver or renal disease, endogenously reduced monoamine </w:t>
      </w:r>
      <w:proofErr w:type="spellStart"/>
      <w:r w:rsidRPr="00AA0657">
        <w:rPr>
          <w:rFonts w:ascii="Helvetica" w:hAnsi="Helvetica" w:cs="Arial"/>
          <w:color w:val="343434"/>
          <w:sz w:val="20"/>
          <w:szCs w:val="26"/>
        </w:rPr>
        <w:t>oxidase</w:t>
      </w:r>
      <w:proofErr w:type="spellEnd"/>
      <w:r w:rsidRPr="00AA0657">
        <w:rPr>
          <w:rFonts w:ascii="Helvetica" w:hAnsi="Helvetica" w:cs="Arial"/>
          <w:color w:val="343434"/>
          <w:sz w:val="20"/>
          <w:szCs w:val="26"/>
        </w:rPr>
        <w:t xml:space="preserve"> </w:t>
      </w:r>
      <w:proofErr w:type="gramStart"/>
      <w:r w:rsidRPr="00AA0657">
        <w:rPr>
          <w:rFonts w:ascii="Helvetica" w:hAnsi="Helvetica" w:cs="Arial"/>
          <w:color w:val="343434"/>
          <w:sz w:val="20"/>
          <w:szCs w:val="26"/>
        </w:rPr>
        <w:t>A</w:t>
      </w:r>
      <w:proofErr w:type="gramEnd"/>
      <w:r w:rsidRPr="00AA0657">
        <w:rPr>
          <w:rFonts w:ascii="Helvetica" w:hAnsi="Helvetica" w:cs="Arial"/>
          <w:color w:val="343434"/>
          <w:sz w:val="20"/>
          <w:szCs w:val="26"/>
        </w:rPr>
        <w:t xml:space="preserve"> activity, </w:t>
      </w:r>
      <w:proofErr w:type="spellStart"/>
      <w:r w:rsidRPr="00AA0657">
        <w:rPr>
          <w:rFonts w:ascii="Helvetica" w:hAnsi="Helvetica" w:cs="Arial"/>
          <w:color w:val="343434"/>
          <w:sz w:val="20"/>
          <w:szCs w:val="26"/>
        </w:rPr>
        <w:t>cytochrome</w:t>
      </w:r>
      <w:proofErr w:type="spellEnd"/>
      <w:r w:rsidRPr="00AA0657">
        <w:rPr>
          <w:rFonts w:ascii="Helvetica" w:hAnsi="Helvetica" w:cs="Arial"/>
          <w:color w:val="343434"/>
          <w:sz w:val="20"/>
          <w:szCs w:val="26"/>
        </w:rPr>
        <w:t xml:space="preserve"> P4502D6 enzyme inhibition, and old age.</w:t>
      </w:r>
      <w:hyperlink r:id="rId36" w:history="1">
        <w:r w:rsidRPr="00AA0657">
          <w:rPr>
            <w:rFonts w:ascii="Helvetica" w:hAnsi="Helvetica" w:cs="Arial"/>
            <w:color w:val="0D68A0"/>
            <w:sz w:val="20"/>
            <w:szCs w:val="23"/>
            <w:vertAlign w:val="superscript"/>
          </w:rPr>
          <w:t>[19]</w:t>
        </w:r>
      </w:hyperlink>
    </w:p>
    <w:p w:rsidR="004F4841" w:rsidRPr="00AA0657" w:rsidRDefault="00AA0657" w:rsidP="00CF46ED">
      <w:pPr>
        <w:widowControl w:val="0"/>
        <w:autoSpaceDE w:val="0"/>
        <w:autoSpaceDN w:val="0"/>
        <w:adjustRightInd w:val="0"/>
        <w:spacing w:after="0" w:line="360" w:lineRule="exact"/>
        <w:jc w:val="both"/>
        <w:rPr>
          <w:rFonts w:ascii="Helvetica" w:hAnsi="Helvetica" w:cs="Arial"/>
          <w:color w:val="343434"/>
          <w:sz w:val="20"/>
          <w:szCs w:val="26"/>
        </w:rPr>
      </w:pPr>
      <w:r w:rsidRPr="00AA0657">
        <w:rPr>
          <w:rFonts w:ascii="Helvetica" w:hAnsi="Helvetica" w:cs="Helvetica"/>
          <w:color w:val="1C1C1C"/>
          <w:sz w:val="20"/>
          <w:szCs w:val="28"/>
        </w:rPr>
        <w:t>[</w:t>
      </w:r>
      <w:proofErr w:type="spellStart"/>
      <w:r w:rsidRPr="00AA0657">
        <w:rPr>
          <w:rFonts w:ascii="Helvetica" w:hAnsi="Helvetica" w:cs="Helvetica"/>
          <w:color w:val="1C1C1C"/>
          <w:sz w:val="20"/>
          <w:szCs w:val="28"/>
        </w:rPr>
        <w:t>MAOIs</w:t>
      </w:r>
      <w:proofErr w:type="spellEnd"/>
      <w:r w:rsidRPr="00AA0657">
        <w:rPr>
          <w:rFonts w:ascii="Helvetica" w:hAnsi="Helvetica" w:cs="Helvetica"/>
          <w:color w:val="1C1C1C"/>
          <w:sz w:val="20"/>
          <w:szCs w:val="28"/>
        </w:rPr>
        <w:t xml:space="preserve"> act by inhibiting the activity of </w:t>
      </w:r>
      <w:hyperlink r:id="rId37" w:history="1">
        <w:r w:rsidRPr="00AA0657">
          <w:rPr>
            <w:rFonts w:ascii="Helvetica" w:hAnsi="Helvetica" w:cs="Helvetica"/>
            <w:color w:val="092F9D"/>
            <w:sz w:val="20"/>
            <w:szCs w:val="28"/>
          </w:rPr>
          <w:t xml:space="preserve">monoamine </w:t>
        </w:r>
        <w:proofErr w:type="spellStart"/>
        <w:r w:rsidRPr="00AA0657">
          <w:rPr>
            <w:rFonts w:ascii="Helvetica" w:hAnsi="Helvetica" w:cs="Helvetica"/>
            <w:color w:val="092F9D"/>
            <w:sz w:val="20"/>
            <w:szCs w:val="28"/>
          </w:rPr>
          <w:t>oxidase</w:t>
        </w:r>
        <w:proofErr w:type="spellEnd"/>
      </w:hyperlink>
      <w:r w:rsidRPr="00AA0657">
        <w:rPr>
          <w:rFonts w:ascii="Helvetica" w:hAnsi="Helvetica" w:cs="Helvetica"/>
          <w:color w:val="1C1C1C"/>
          <w:sz w:val="20"/>
          <w:szCs w:val="28"/>
        </w:rPr>
        <w:t xml:space="preserve">, thus preventing the breakdown of </w:t>
      </w:r>
      <w:hyperlink r:id="rId38" w:history="1">
        <w:r w:rsidRPr="00AA0657">
          <w:rPr>
            <w:rFonts w:ascii="Helvetica" w:hAnsi="Helvetica" w:cs="Helvetica"/>
            <w:color w:val="0A006D"/>
            <w:sz w:val="20"/>
            <w:szCs w:val="28"/>
          </w:rPr>
          <w:t>mon</w:t>
        </w:r>
        <w:r w:rsidRPr="00AA0657">
          <w:rPr>
            <w:rFonts w:ascii="Helvetica" w:hAnsi="Helvetica" w:cs="Helvetica"/>
            <w:color w:val="0A006D"/>
            <w:sz w:val="20"/>
            <w:szCs w:val="28"/>
          </w:rPr>
          <w:t>o</w:t>
        </w:r>
        <w:r w:rsidRPr="00AA0657">
          <w:rPr>
            <w:rFonts w:ascii="Helvetica" w:hAnsi="Helvetica" w:cs="Helvetica"/>
            <w:color w:val="0A006D"/>
            <w:sz w:val="20"/>
            <w:szCs w:val="28"/>
          </w:rPr>
          <w:t>amine neurotransmitters</w:t>
        </w:r>
      </w:hyperlink>
      <w:r w:rsidRPr="00AA0657">
        <w:rPr>
          <w:rFonts w:ascii="Helvetica" w:hAnsi="Helvetica" w:cs="Helvetica"/>
          <w:color w:val="1C1C1C"/>
          <w:sz w:val="20"/>
          <w:szCs w:val="28"/>
        </w:rPr>
        <w:t xml:space="preserve"> and thereby increasing their availability. There are two </w:t>
      </w:r>
      <w:hyperlink r:id="rId39" w:history="1">
        <w:proofErr w:type="spellStart"/>
        <w:r w:rsidRPr="00AA0657">
          <w:rPr>
            <w:rFonts w:ascii="Helvetica" w:hAnsi="Helvetica" w:cs="Helvetica"/>
            <w:color w:val="092F9D"/>
            <w:sz w:val="20"/>
            <w:szCs w:val="28"/>
          </w:rPr>
          <w:t>isoforms</w:t>
        </w:r>
        <w:proofErr w:type="spellEnd"/>
      </w:hyperlink>
      <w:r w:rsidRPr="00AA0657">
        <w:rPr>
          <w:rFonts w:ascii="Helvetica" w:hAnsi="Helvetica" w:cs="Helvetica"/>
          <w:color w:val="1C1C1C"/>
          <w:sz w:val="20"/>
          <w:szCs w:val="28"/>
        </w:rPr>
        <w:t xml:space="preserve"> of monoamine </w:t>
      </w:r>
      <w:proofErr w:type="spellStart"/>
      <w:r w:rsidRPr="00AA0657">
        <w:rPr>
          <w:rFonts w:ascii="Helvetica" w:hAnsi="Helvetica" w:cs="Helvetica"/>
          <w:color w:val="1C1C1C"/>
          <w:sz w:val="20"/>
          <w:szCs w:val="28"/>
        </w:rPr>
        <w:t>oxidase</w:t>
      </w:r>
      <w:proofErr w:type="spellEnd"/>
      <w:r w:rsidRPr="00AA0657">
        <w:rPr>
          <w:rFonts w:ascii="Helvetica" w:hAnsi="Helvetica" w:cs="Helvetica"/>
          <w:color w:val="1C1C1C"/>
          <w:sz w:val="20"/>
          <w:szCs w:val="28"/>
        </w:rPr>
        <w:t xml:space="preserve">, MAO-A and MAO-B. MAO-A preferentially </w:t>
      </w:r>
      <w:hyperlink r:id="rId40" w:history="1">
        <w:proofErr w:type="spellStart"/>
        <w:r w:rsidRPr="00AA0657">
          <w:rPr>
            <w:rFonts w:ascii="Helvetica" w:hAnsi="Helvetica" w:cs="Helvetica"/>
            <w:color w:val="092F9D"/>
            <w:sz w:val="20"/>
            <w:szCs w:val="28"/>
          </w:rPr>
          <w:t>deaminates</w:t>
        </w:r>
        <w:proofErr w:type="spellEnd"/>
      </w:hyperlink>
      <w:r w:rsidRPr="00AA0657">
        <w:rPr>
          <w:rFonts w:ascii="Helvetica" w:hAnsi="Helvetica" w:cs="Helvetica"/>
          <w:color w:val="1C1C1C"/>
          <w:sz w:val="20"/>
          <w:szCs w:val="28"/>
        </w:rPr>
        <w:t xml:space="preserve"> </w:t>
      </w:r>
      <w:hyperlink r:id="rId41" w:history="1">
        <w:r w:rsidRPr="00AA0657">
          <w:rPr>
            <w:rFonts w:ascii="Helvetica" w:hAnsi="Helvetica" w:cs="Helvetica"/>
            <w:color w:val="092F9D"/>
            <w:sz w:val="20"/>
            <w:szCs w:val="28"/>
          </w:rPr>
          <w:t>serotonin</w:t>
        </w:r>
      </w:hyperlink>
      <w:r w:rsidRPr="00AA0657">
        <w:rPr>
          <w:rFonts w:ascii="Helvetica" w:hAnsi="Helvetica" w:cs="Helvetica"/>
          <w:color w:val="1C1C1C"/>
          <w:sz w:val="20"/>
          <w:szCs w:val="28"/>
        </w:rPr>
        <w:t xml:space="preserve">, </w:t>
      </w:r>
      <w:hyperlink r:id="rId42" w:history="1">
        <w:r w:rsidRPr="00AA0657">
          <w:rPr>
            <w:rFonts w:ascii="Helvetica" w:hAnsi="Helvetica" w:cs="Helvetica"/>
            <w:color w:val="092F9D"/>
            <w:sz w:val="20"/>
            <w:szCs w:val="28"/>
          </w:rPr>
          <w:t>melatonin</w:t>
        </w:r>
      </w:hyperlink>
      <w:r w:rsidRPr="00AA0657">
        <w:rPr>
          <w:rFonts w:ascii="Helvetica" w:hAnsi="Helvetica" w:cs="Helvetica"/>
          <w:color w:val="1C1C1C"/>
          <w:sz w:val="20"/>
          <w:szCs w:val="28"/>
        </w:rPr>
        <w:t xml:space="preserve">, </w:t>
      </w:r>
      <w:hyperlink r:id="rId43" w:history="1">
        <w:r w:rsidRPr="00AA0657">
          <w:rPr>
            <w:rFonts w:ascii="Helvetica" w:hAnsi="Helvetica" w:cs="Helvetica"/>
            <w:color w:val="092F9D"/>
            <w:sz w:val="20"/>
            <w:szCs w:val="28"/>
          </w:rPr>
          <w:t>epinephrine</w:t>
        </w:r>
      </w:hyperlink>
      <w:r w:rsidRPr="00AA0657">
        <w:rPr>
          <w:rFonts w:ascii="Helvetica" w:hAnsi="Helvetica" w:cs="Helvetica"/>
          <w:color w:val="1C1C1C"/>
          <w:sz w:val="20"/>
          <w:szCs w:val="28"/>
        </w:rPr>
        <w:t xml:space="preserve">, and </w:t>
      </w:r>
      <w:hyperlink r:id="rId44" w:history="1">
        <w:proofErr w:type="spellStart"/>
        <w:r w:rsidRPr="00AA0657">
          <w:rPr>
            <w:rFonts w:ascii="Helvetica" w:hAnsi="Helvetica" w:cs="Helvetica"/>
            <w:color w:val="092F9D"/>
            <w:sz w:val="20"/>
            <w:szCs w:val="28"/>
          </w:rPr>
          <w:t>norepinephrine</w:t>
        </w:r>
        <w:proofErr w:type="spellEnd"/>
      </w:hyperlink>
      <w:r w:rsidRPr="00AA0657">
        <w:rPr>
          <w:rFonts w:ascii="Helvetica" w:hAnsi="Helvetica" w:cs="Helvetica"/>
          <w:color w:val="1C1C1C"/>
          <w:sz w:val="20"/>
          <w:szCs w:val="28"/>
        </w:rPr>
        <w:t xml:space="preserve">. MAO-B preferentially </w:t>
      </w:r>
      <w:proofErr w:type="spellStart"/>
      <w:r w:rsidRPr="00AA0657">
        <w:rPr>
          <w:rFonts w:ascii="Helvetica" w:hAnsi="Helvetica" w:cs="Helvetica"/>
          <w:color w:val="1C1C1C"/>
          <w:sz w:val="20"/>
          <w:szCs w:val="28"/>
        </w:rPr>
        <w:t>deaminates</w:t>
      </w:r>
      <w:proofErr w:type="spellEnd"/>
      <w:r w:rsidRPr="00AA0657">
        <w:rPr>
          <w:rFonts w:ascii="Helvetica" w:hAnsi="Helvetica" w:cs="Helvetica"/>
          <w:color w:val="1C1C1C"/>
          <w:sz w:val="20"/>
          <w:szCs w:val="28"/>
        </w:rPr>
        <w:t xml:space="preserve"> </w:t>
      </w:r>
      <w:hyperlink r:id="rId45" w:history="1">
        <w:proofErr w:type="spellStart"/>
        <w:r w:rsidRPr="00AA0657">
          <w:rPr>
            <w:rFonts w:ascii="Helvetica" w:hAnsi="Helvetica" w:cs="Helvetica"/>
            <w:color w:val="092F9D"/>
            <w:sz w:val="20"/>
            <w:szCs w:val="28"/>
          </w:rPr>
          <w:t>phenethylamine</w:t>
        </w:r>
        <w:proofErr w:type="spellEnd"/>
      </w:hyperlink>
      <w:r w:rsidRPr="00AA0657">
        <w:rPr>
          <w:rFonts w:ascii="Helvetica" w:hAnsi="Helvetica" w:cs="Helvetica"/>
          <w:color w:val="1C1C1C"/>
          <w:sz w:val="20"/>
          <w:szCs w:val="28"/>
        </w:rPr>
        <w:t xml:space="preserve"> and certain other </w:t>
      </w:r>
      <w:hyperlink r:id="rId46" w:history="1">
        <w:r w:rsidRPr="00AA0657">
          <w:rPr>
            <w:rFonts w:ascii="Helvetica" w:hAnsi="Helvetica" w:cs="Helvetica"/>
            <w:color w:val="092F9D"/>
            <w:sz w:val="20"/>
            <w:szCs w:val="28"/>
          </w:rPr>
          <w:t>trace amines</w:t>
        </w:r>
      </w:hyperlink>
      <w:r w:rsidRPr="00AA0657">
        <w:rPr>
          <w:rFonts w:ascii="Helvetica" w:hAnsi="Helvetica" w:cs="Helvetica"/>
          <w:color w:val="1C1C1C"/>
          <w:sz w:val="20"/>
          <w:szCs w:val="28"/>
        </w:rPr>
        <w:t xml:space="preserve">; in contrast, MAO-A preferentially </w:t>
      </w:r>
      <w:proofErr w:type="spellStart"/>
      <w:r w:rsidRPr="00AA0657">
        <w:rPr>
          <w:rFonts w:ascii="Helvetica" w:hAnsi="Helvetica" w:cs="Helvetica"/>
          <w:color w:val="1C1C1C"/>
          <w:sz w:val="20"/>
          <w:szCs w:val="28"/>
        </w:rPr>
        <w:t>deaminates</w:t>
      </w:r>
      <w:proofErr w:type="spellEnd"/>
      <w:r w:rsidRPr="00AA0657">
        <w:rPr>
          <w:rFonts w:ascii="Helvetica" w:hAnsi="Helvetica" w:cs="Helvetica"/>
          <w:color w:val="1C1C1C"/>
          <w:sz w:val="20"/>
          <w:szCs w:val="28"/>
        </w:rPr>
        <w:t xml:space="preserve"> other trace amines, like </w:t>
      </w:r>
      <w:hyperlink r:id="rId47" w:history="1">
        <w:proofErr w:type="spellStart"/>
        <w:r w:rsidRPr="00AA0657">
          <w:rPr>
            <w:rFonts w:ascii="Helvetica" w:hAnsi="Helvetica" w:cs="Helvetica"/>
            <w:color w:val="092F9D"/>
            <w:sz w:val="20"/>
            <w:szCs w:val="28"/>
          </w:rPr>
          <w:t>tyramine</w:t>
        </w:r>
        <w:proofErr w:type="spellEnd"/>
      </w:hyperlink>
      <w:r w:rsidRPr="00AA0657">
        <w:rPr>
          <w:rFonts w:ascii="Helvetica" w:hAnsi="Helvetica" w:cs="Helvetica"/>
          <w:color w:val="1C1C1C"/>
          <w:sz w:val="20"/>
          <w:szCs w:val="28"/>
        </w:rPr>
        <w:t xml:space="preserve">, whereas </w:t>
      </w:r>
      <w:hyperlink r:id="rId48" w:history="1">
        <w:proofErr w:type="gramStart"/>
        <w:r w:rsidRPr="00AA0657">
          <w:rPr>
            <w:rFonts w:ascii="Helvetica" w:hAnsi="Helvetica" w:cs="Helvetica"/>
            <w:color w:val="092F9D"/>
            <w:sz w:val="20"/>
            <w:szCs w:val="28"/>
          </w:rPr>
          <w:t>dopamine</w:t>
        </w:r>
      </w:hyperlink>
      <w:r w:rsidRPr="00AA0657">
        <w:rPr>
          <w:rFonts w:ascii="Helvetica" w:hAnsi="Helvetica" w:cs="Helvetica"/>
          <w:color w:val="1C1C1C"/>
          <w:sz w:val="20"/>
          <w:szCs w:val="28"/>
        </w:rPr>
        <w:t xml:space="preserve"> is equally </w:t>
      </w:r>
      <w:proofErr w:type="spellStart"/>
      <w:r w:rsidRPr="00AA0657">
        <w:rPr>
          <w:rFonts w:ascii="Helvetica" w:hAnsi="Helvetica" w:cs="Helvetica"/>
          <w:color w:val="1C1C1C"/>
          <w:sz w:val="20"/>
          <w:szCs w:val="28"/>
        </w:rPr>
        <w:t>deaminated</w:t>
      </w:r>
      <w:proofErr w:type="spellEnd"/>
      <w:r w:rsidRPr="00AA0657">
        <w:rPr>
          <w:rFonts w:ascii="Helvetica" w:hAnsi="Helvetica" w:cs="Helvetica"/>
          <w:color w:val="1C1C1C"/>
          <w:sz w:val="20"/>
          <w:szCs w:val="28"/>
        </w:rPr>
        <w:t xml:space="preserve"> by both types</w:t>
      </w:r>
      <w:proofErr w:type="gramEnd"/>
      <w:r w:rsidRPr="00AA0657">
        <w:rPr>
          <w:rFonts w:ascii="Helvetica" w:hAnsi="Helvetica" w:cs="Helvetica"/>
          <w:color w:val="1C1C1C"/>
          <w:sz w:val="20"/>
          <w:szCs w:val="28"/>
        </w:rPr>
        <w:t>.]</w:t>
      </w:r>
    </w:p>
    <w:p w:rsidR="004F4841" w:rsidRPr="00AA0657" w:rsidRDefault="004F4841" w:rsidP="00CF46ED">
      <w:pPr>
        <w:widowControl w:val="0"/>
        <w:autoSpaceDE w:val="0"/>
        <w:autoSpaceDN w:val="0"/>
        <w:adjustRightInd w:val="0"/>
        <w:spacing w:after="0" w:line="360" w:lineRule="exact"/>
        <w:jc w:val="both"/>
        <w:rPr>
          <w:rFonts w:ascii="Helvetica" w:hAnsi="Helvetica" w:cs="Arial"/>
          <w:color w:val="343434"/>
          <w:sz w:val="20"/>
          <w:szCs w:val="26"/>
        </w:rPr>
      </w:pPr>
      <w:r w:rsidRPr="00AA0657">
        <w:rPr>
          <w:rFonts w:ascii="Helvetica" w:hAnsi="Helvetica" w:cs="Arial"/>
          <w:color w:val="343434"/>
          <w:sz w:val="20"/>
          <w:szCs w:val="26"/>
        </w:rPr>
        <w:t>Serum or cerebrospinal fluid serotonin levels are useless for diagnosis, which is established on clinical grounds.</w:t>
      </w:r>
      <w:hyperlink r:id="rId49" w:history="1">
        <w:r w:rsidRPr="00AA0657">
          <w:rPr>
            <w:rFonts w:ascii="Helvetica" w:hAnsi="Helvetica" w:cs="Arial"/>
            <w:color w:val="0D68A0"/>
            <w:sz w:val="20"/>
            <w:szCs w:val="23"/>
            <w:vertAlign w:val="superscript"/>
          </w:rPr>
          <w:t>[12,18]</w:t>
        </w:r>
      </w:hyperlink>
      <w:r w:rsidRPr="00AA0657">
        <w:rPr>
          <w:rFonts w:ascii="Helvetica" w:hAnsi="Helvetica" w:cs="Arial"/>
          <w:color w:val="343434"/>
          <w:sz w:val="20"/>
          <w:szCs w:val="26"/>
        </w:rPr>
        <w:t xml:space="preserve"> The starting point is obviously the history of medication exposure, added by clinical manifestations. The most widely used diagnostic criteria require the positive medication history along with any of the following: </w:t>
      </w:r>
      <w:proofErr w:type="spellStart"/>
      <w:r w:rsidRPr="00AA0657">
        <w:rPr>
          <w:rFonts w:ascii="Helvetica" w:hAnsi="Helvetica" w:cs="Arial"/>
          <w:color w:val="343434"/>
          <w:sz w:val="20"/>
          <w:szCs w:val="26"/>
        </w:rPr>
        <w:t>myoclonus</w:t>
      </w:r>
      <w:proofErr w:type="spellEnd"/>
      <w:r w:rsidRPr="00AA0657">
        <w:rPr>
          <w:rFonts w:ascii="Helvetica" w:hAnsi="Helvetica" w:cs="Arial"/>
          <w:color w:val="343434"/>
          <w:sz w:val="20"/>
          <w:szCs w:val="26"/>
        </w:rPr>
        <w:t xml:space="preserve">, agitation or diaphoresis; unexplained hyperthermia; </w:t>
      </w:r>
      <w:proofErr w:type="spellStart"/>
      <w:r w:rsidRPr="00AA0657">
        <w:rPr>
          <w:rFonts w:ascii="Helvetica" w:hAnsi="Helvetica" w:cs="Arial"/>
          <w:color w:val="343434"/>
          <w:sz w:val="20"/>
          <w:szCs w:val="26"/>
        </w:rPr>
        <w:t>hypertonia</w:t>
      </w:r>
      <w:proofErr w:type="spellEnd"/>
      <w:r w:rsidRPr="00AA0657">
        <w:rPr>
          <w:rFonts w:ascii="Helvetica" w:hAnsi="Helvetica" w:cs="Arial"/>
          <w:color w:val="343434"/>
          <w:sz w:val="20"/>
          <w:szCs w:val="26"/>
        </w:rPr>
        <w:t xml:space="preserve">; and tremor and </w:t>
      </w:r>
      <w:proofErr w:type="spellStart"/>
      <w:r w:rsidRPr="00AA0657">
        <w:rPr>
          <w:rFonts w:ascii="Helvetica" w:hAnsi="Helvetica" w:cs="Arial"/>
          <w:color w:val="343434"/>
          <w:sz w:val="20"/>
          <w:szCs w:val="26"/>
        </w:rPr>
        <w:t>hyperreflexia</w:t>
      </w:r>
      <w:proofErr w:type="spellEnd"/>
      <w:r w:rsidRPr="00AA0657">
        <w:rPr>
          <w:rFonts w:ascii="Helvetica" w:hAnsi="Helvetica" w:cs="Arial"/>
          <w:color w:val="343434"/>
          <w:sz w:val="20"/>
          <w:szCs w:val="26"/>
        </w:rPr>
        <w:t>, after other causes have been ruled out.</w:t>
      </w:r>
      <w:hyperlink r:id="rId50" w:history="1">
        <w:r w:rsidRPr="00AA0657">
          <w:rPr>
            <w:rFonts w:ascii="Helvetica" w:hAnsi="Helvetica" w:cs="Arial"/>
            <w:color w:val="0D68A0"/>
            <w:sz w:val="20"/>
            <w:szCs w:val="23"/>
            <w:vertAlign w:val="superscript"/>
          </w:rPr>
          <w:t>[22]</w:t>
        </w:r>
      </w:hyperlink>
      <w:r w:rsidRPr="00AA0657">
        <w:rPr>
          <w:rFonts w:ascii="Helvetica" w:hAnsi="Helvetica" w:cs="Arial"/>
          <w:color w:val="343434"/>
          <w:sz w:val="20"/>
          <w:szCs w:val="26"/>
        </w:rPr>
        <w:t xml:space="preserve"> Seizures, renal failure, and </w:t>
      </w:r>
      <w:proofErr w:type="spellStart"/>
      <w:r w:rsidRPr="00AA0657">
        <w:rPr>
          <w:rFonts w:ascii="Helvetica" w:hAnsi="Helvetica" w:cs="Arial"/>
          <w:color w:val="343434"/>
          <w:sz w:val="20"/>
          <w:szCs w:val="26"/>
        </w:rPr>
        <w:t>coagulopathy</w:t>
      </w:r>
      <w:proofErr w:type="spellEnd"/>
      <w:r w:rsidRPr="00AA0657">
        <w:rPr>
          <w:rFonts w:ascii="Helvetica" w:hAnsi="Helvetica" w:cs="Arial"/>
          <w:color w:val="343434"/>
          <w:sz w:val="20"/>
          <w:szCs w:val="26"/>
        </w:rPr>
        <w:t xml:space="preserve"> may occur.</w:t>
      </w:r>
      <w:hyperlink r:id="rId51" w:history="1">
        <w:r w:rsidRPr="00AA0657">
          <w:rPr>
            <w:rFonts w:ascii="Helvetica" w:hAnsi="Helvetica" w:cs="Arial"/>
            <w:color w:val="0D68A0"/>
            <w:sz w:val="20"/>
            <w:szCs w:val="23"/>
            <w:vertAlign w:val="superscript"/>
          </w:rPr>
          <w:t>[1,3,18,20]</w:t>
        </w:r>
      </w:hyperlink>
      <w:r w:rsidRPr="00AA0657">
        <w:rPr>
          <w:rFonts w:ascii="Helvetica" w:hAnsi="Helvetica" w:cs="Arial"/>
          <w:color w:val="343434"/>
          <w:sz w:val="20"/>
          <w:szCs w:val="26"/>
        </w:rPr>
        <w:t xml:space="preserve"> Laboratory abnormalities include metabolic acidosis, </w:t>
      </w:r>
      <w:proofErr w:type="spellStart"/>
      <w:r w:rsidRPr="00AA0657">
        <w:rPr>
          <w:rFonts w:ascii="Helvetica" w:hAnsi="Helvetica" w:cs="Arial"/>
          <w:color w:val="343434"/>
          <w:sz w:val="20"/>
          <w:szCs w:val="26"/>
        </w:rPr>
        <w:t>rhabdomyolysis</w:t>
      </w:r>
      <w:proofErr w:type="spellEnd"/>
      <w:r w:rsidRPr="00AA0657">
        <w:rPr>
          <w:rFonts w:ascii="Helvetica" w:hAnsi="Helvetica" w:cs="Arial"/>
          <w:color w:val="343434"/>
          <w:sz w:val="20"/>
          <w:szCs w:val="26"/>
        </w:rPr>
        <w:t xml:space="preserve">, elevated white cell count, and serum </w:t>
      </w:r>
      <w:proofErr w:type="spellStart"/>
      <w:r w:rsidRPr="00AA0657">
        <w:rPr>
          <w:rFonts w:ascii="Helvetica" w:hAnsi="Helvetica" w:cs="Arial"/>
          <w:color w:val="343434"/>
          <w:sz w:val="20"/>
          <w:szCs w:val="26"/>
        </w:rPr>
        <w:t>aminotransferase</w:t>
      </w:r>
      <w:proofErr w:type="spellEnd"/>
      <w:r w:rsidRPr="00AA0657">
        <w:rPr>
          <w:rFonts w:ascii="Helvetica" w:hAnsi="Helvetica" w:cs="Arial"/>
          <w:color w:val="343434"/>
          <w:sz w:val="20"/>
          <w:szCs w:val="26"/>
        </w:rPr>
        <w:t xml:space="preserve"> and </w:t>
      </w:r>
      <w:proofErr w:type="spellStart"/>
      <w:r w:rsidRPr="00AA0657">
        <w:rPr>
          <w:rFonts w:ascii="Helvetica" w:hAnsi="Helvetica" w:cs="Arial"/>
          <w:color w:val="343434"/>
          <w:sz w:val="20"/>
          <w:szCs w:val="26"/>
        </w:rPr>
        <w:t>creatinine</w:t>
      </w:r>
      <w:proofErr w:type="spellEnd"/>
      <w:r w:rsidRPr="00AA0657">
        <w:rPr>
          <w:rFonts w:ascii="Helvetica" w:hAnsi="Helvetica" w:cs="Arial"/>
          <w:color w:val="343434"/>
          <w:sz w:val="20"/>
          <w:szCs w:val="26"/>
        </w:rPr>
        <w:t xml:space="preserve"> levels. Differential diagnoses include cocaine or lithium overdose, </w:t>
      </w:r>
      <w:proofErr w:type="spellStart"/>
      <w:r w:rsidRPr="00AA0657">
        <w:rPr>
          <w:rFonts w:ascii="Helvetica" w:hAnsi="Helvetica" w:cs="Arial"/>
          <w:color w:val="343434"/>
          <w:sz w:val="20"/>
          <w:szCs w:val="26"/>
        </w:rPr>
        <w:t>anticholinergic</w:t>
      </w:r>
      <w:proofErr w:type="spellEnd"/>
      <w:r w:rsidRPr="00AA0657">
        <w:rPr>
          <w:rFonts w:ascii="Helvetica" w:hAnsi="Helvetica" w:cs="Arial"/>
          <w:color w:val="343434"/>
          <w:sz w:val="20"/>
          <w:szCs w:val="26"/>
        </w:rPr>
        <w:t xml:space="preserve"> poisoning, malignant hyperthermia, and NMS, each readily distinguished from </w:t>
      </w:r>
      <w:proofErr w:type="spellStart"/>
      <w:r w:rsidRPr="00AA0657">
        <w:rPr>
          <w:rFonts w:ascii="Helvetica" w:hAnsi="Helvetica" w:cs="Arial"/>
          <w:color w:val="343434"/>
          <w:sz w:val="20"/>
          <w:szCs w:val="26"/>
        </w:rPr>
        <w:t>serotonergic</w:t>
      </w:r>
      <w:proofErr w:type="spellEnd"/>
      <w:r w:rsidRPr="00AA0657">
        <w:rPr>
          <w:rFonts w:ascii="Helvetica" w:hAnsi="Helvetica" w:cs="Arial"/>
          <w:color w:val="343434"/>
          <w:sz w:val="20"/>
          <w:szCs w:val="26"/>
        </w:rPr>
        <w:t xml:space="preserve"> syndrome based on medication exposure history.</w:t>
      </w:r>
      <w:hyperlink r:id="rId52" w:history="1">
        <w:r w:rsidRPr="00AA0657">
          <w:rPr>
            <w:rFonts w:ascii="Helvetica" w:hAnsi="Helvetica" w:cs="Arial"/>
            <w:color w:val="0D68A0"/>
            <w:sz w:val="20"/>
            <w:szCs w:val="23"/>
            <w:vertAlign w:val="superscript"/>
          </w:rPr>
          <w:t>[12,19,22]</w:t>
        </w:r>
      </w:hyperlink>
    </w:p>
    <w:p w:rsidR="004F4841" w:rsidRPr="00AA0657" w:rsidRDefault="004F4841" w:rsidP="00CF46ED">
      <w:pPr>
        <w:widowControl w:val="0"/>
        <w:autoSpaceDE w:val="0"/>
        <w:autoSpaceDN w:val="0"/>
        <w:adjustRightInd w:val="0"/>
        <w:spacing w:after="0" w:line="360" w:lineRule="exact"/>
        <w:jc w:val="both"/>
        <w:rPr>
          <w:rFonts w:ascii="Helvetica" w:hAnsi="Helvetica" w:cs="Arial"/>
          <w:color w:val="343434"/>
          <w:sz w:val="20"/>
          <w:szCs w:val="26"/>
        </w:rPr>
      </w:pPr>
      <w:r w:rsidRPr="00AA0657">
        <w:rPr>
          <w:rFonts w:ascii="Helvetica" w:hAnsi="Helvetica" w:cs="Arial"/>
          <w:color w:val="343434"/>
          <w:sz w:val="20"/>
          <w:szCs w:val="26"/>
        </w:rPr>
        <w:t>Treatment requires medication withdrawal, enough to improve half of all cases.</w:t>
      </w:r>
      <w:hyperlink r:id="rId53" w:history="1">
        <w:r w:rsidRPr="00AA0657">
          <w:rPr>
            <w:rFonts w:ascii="Helvetica" w:hAnsi="Helvetica" w:cs="Arial"/>
            <w:color w:val="0D68A0"/>
            <w:sz w:val="20"/>
            <w:szCs w:val="23"/>
            <w:vertAlign w:val="superscript"/>
          </w:rPr>
          <w:t>[1,3]</w:t>
        </w:r>
      </w:hyperlink>
      <w:r w:rsidRPr="00AA0657">
        <w:rPr>
          <w:rFonts w:ascii="Helvetica" w:hAnsi="Helvetica" w:cs="Arial"/>
          <w:color w:val="343434"/>
          <w:sz w:val="20"/>
          <w:szCs w:val="26"/>
        </w:rPr>
        <w:t xml:space="preserve"> Persistent/severe symptoms require pharmacologic treatment. Nonspecific 5-HT receptor blockers (</w:t>
      </w:r>
      <w:proofErr w:type="spellStart"/>
      <w:r w:rsidRPr="00AA0657">
        <w:rPr>
          <w:rFonts w:ascii="Helvetica" w:hAnsi="Helvetica" w:cs="Arial"/>
          <w:color w:val="343434"/>
          <w:sz w:val="20"/>
          <w:szCs w:val="26"/>
        </w:rPr>
        <w:t>cyproheptadine</w:t>
      </w:r>
      <w:proofErr w:type="spellEnd"/>
      <w:r w:rsidRPr="00AA0657">
        <w:rPr>
          <w:rFonts w:ascii="Helvetica" w:hAnsi="Helvetica" w:cs="Arial"/>
          <w:color w:val="343434"/>
          <w:sz w:val="20"/>
          <w:szCs w:val="26"/>
        </w:rPr>
        <w:t xml:space="preserve"> and </w:t>
      </w:r>
      <w:proofErr w:type="spellStart"/>
      <w:r w:rsidRPr="00AA0657">
        <w:rPr>
          <w:rFonts w:ascii="Helvetica" w:hAnsi="Helvetica" w:cs="Arial"/>
          <w:color w:val="343434"/>
          <w:sz w:val="20"/>
          <w:szCs w:val="26"/>
        </w:rPr>
        <w:t>methysergide</w:t>
      </w:r>
      <w:proofErr w:type="spellEnd"/>
      <w:r w:rsidRPr="00AA0657">
        <w:rPr>
          <w:rFonts w:ascii="Helvetica" w:hAnsi="Helvetica" w:cs="Arial"/>
          <w:color w:val="343434"/>
          <w:sz w:val="20"/>
          <w:szCs w:val="26"/>
        </w:rPr>
        <w:t>) have been credited with shortening the syndrome's duration.</w:t>
      </w:r>
      <w:hyperlink r:id="rId54" w:history="1">
        <w:r w:rsidRPr="00AA0657">
          <w:rPr>
            <w:rFonts w:ascii="Helvetica" w:hAnsi="Helvetica" w:cs="Arial"/>
            <w:color w:val="0D68A0"/>
            <w:sz w:val="20"/>
            <w:szCs w:val="23"/>
            <w:vertAlign w:val="superscript"/>
          </w:rPr>
          <w:t>[1,23]</w:t>
        </w:r>
      </w:hyperlink>
      <w:r w:rsidRPr="00AA0657">
        <w:rPr>
          <w:rFonts w:ascii="Helvetica" w:hAnsi="Helvetica" w:cs="Arial"/>
          <w:color w:val="343434"/>
          <w:sz w:val="20"/>
          <w:szCs w:val="26"/>
        </w:rPr>
        <w:t xml:space="preserve"> Other agents include benzodiazepines, chlorpromazine, and </w:t>
      </w:r>
      <w:proofErr w:type="spellStart"/>
      <w:r w:rsidRPr="00AA0657">
        <w:rPr>
          <w:rFonts w:ascii="Helvetica" w:hAnsi="Helvetica" w:cs="Arial"/>
          <w:color w:val="343434"/>
          <w:sz w:val="20"/>
          <w:szCs w:val="26"/>
        </w:rPr>
        <w:t>propranolol</w:t>
      </w:r>
      <w:proofErr w:type="spellEnd"/>
      <w:r w:rsidRPr="00AA0657">
        <w:rPr>
          <w:rFonts w:ascii="Helvetica" w:hAnsi="Helvetica" w:cs="Arial"/>
          <w:color w:val="343434"/>
          <w:sz w:val="20"/>
          <w:szCs w:val="26"/>
        </w:rPr>
        <w:t xml:space="preserve">. Treatment of seizures, arrhythmias, </w:t>
      </w:r>
      <w:proofErr w:type="spellStart"/>
      <w:r w:rsidRPr="00AA0657">
        <w:rPr>
          <w:rFonts w:ascii="Helvetica" w:hAnsi="Helvetica" w:cs="Arial"/>
          <w:color w:val="343434"/>
          <w:sz w:val="20"/>
          <w:szCs w:val="26"/>
        </w:rPr>
        <w:t>coagulopathy</w:t>
      </w:r>
      <w:proofErr w:type="spellEnd"/>
      <w:r w:rsidRPr="00AA0657">
        <w:rPr>
          <w:rFonts w:ascii="Helvetica" w:hAnsi="Helvetica" w:cs="Arial"/>
          <w:color w:val="343434"/>
          <w:sz w:val="20"/>
          <w:szCs w:val="26"/>
        </w:rPr>
        <w:t>, rigidity, and hyperthermia may be necessary.</w:t>
      </w:r>
      <w:hyperlink r:id="rId55" w:history="1">
        <w:r w:rsidRPr="00AA0657">
          <w:rPr>
            <w:rFonts w:ascii="Helvetica" w:hAnsi="Helvetica" w:cs="Arial"/>
            <w:color w:val="0D68A0"/>
            <w:sz w:val="20"/>
            <w:szCs w:val="23"/>
            <w:vertAlign w:val="superscript"/>
          </w:rPr>
          <w:t>[23]</w:t>
        </w:r>
      </w:hyperlink>
      <w:r w:rsidRPr="00AA0657">
        <w:rPr>
          <w:rFonts w:ascii="Helvetica" w:hAnsi="Helvetica" w:cs="Arial"/>
          <w:color w:val="343434"/>
          <w:sz w:val="20"/>
          <w:szCs w:val="26"/>
        </w:rPr>
        <w:t xml:space="preserve"> </w:t>
      </w:r>
      <w:proofErr w:type="spellStart"/>
      <w:r w:rsidRPr="00AA0657">
        <w:rPr>
          <w:rFonts w:ascii="Helvetica" w:hAnsi="Helvetica" w:cs="Arial"/>
          <w:color w:val="343434"/>
          <w:sz w:val="20"/>
          <w:szCs w:val="26"/>
        </w:rPr>
        <w:t>Serotonergic</w:t>
      </w:r>
      <w:proofErr w:type="spellEnd"/>
      <w:r w:rsidRPr="00AA0657">
        <w:rPr>
          <w:rFonts w:ascii="Helvetica" w:hAnsi="Helvetica" w:cs="Arial"/>
          <w:color w:val="343434"/>
          <w:sz w:val="20"/>
          <w:szCs w:val="26"/>
        </w:rPr>
        <w:t xml:space="preserve"> syndrome is potentially fatal, mortality rates range from 2.4 to 12%.</w:t>
      </w:r>
      <w:hyperlink r:id="rId56" w:history="1">
        <w:r w:rsidRPr="00AA0657">
          <w:rPr>
            <w:rFonts w:ascii="Helvetica" w:hAnsi="Helvetica" w:cs="Arial"/>
            <w:color w:val="0D68A0"/>
            <w:sz w:val="20"/>
            <w:szCs w:val="23"/>
            <w:vertAlign w:val="superscript"/>
          </w:rPr>
          <w:t>[20,21]</w:t>
        </w:r>
      </w:hyperlink>
      <w:r w:rsidRPr="00AA0657">
        <w:rPr>
          <w:rFonts w:ascii="Helvetica" w:hAnsi="Helvetica" w:cs="Arial"/>
          <w:color w:val="343434"/>
          <w:sz w:val="20"/>
          <w:szCs w:val="26"/>
        </w:rPr>
        <w:t xml:space="preserve"> As in NMS, reintroduction of treatment of the underlying psychiatric disorder requires close monitoring, low dose, and slow titration.</w:t>
      </w:r>
      <w:hyperlink r:id="rId57" w:history="1">
        <w:r w:rsidRPr="00AA0657">
          <w:rPr>
            <w:rFonts w:ascii="Helvetica" w:hAnsi="Helvetica" w:cs="Arial"/>
            <w:color w:val="0D68A0"/>
            <w:sz w:val="20"/>
            <w:szCs w:val="23"/>
            <w:vertAlign w:val="superscript"/>
          </w:rPr>
          <w:t>[19,21]</w:t>
        </w:r>
      </w:hyperlink>
    </w:p>
    <w:p w:rsidR="004F4841" w:rsidRPr="00AA0657" w:rsidRDefault="004F4841" w:rsidP="00CF46ED">
      <w:pPr>
        <w:widowControl w:val="0"/>
        <w:autoSpaceDE w:val="0"/>
        <w:autoSpaceDN w:val="0"/>
        <w:adjustRightInd w:val="0"/>
        <w:spacing w:after="0" w:line="360" w:lineRule="exact"/>
        <w:jc w:val="both"/>
        <w:rPr>
          <w:rFonts w:ascii="Helvetica" w:hAnsi="Helvetica" w:cs="Arial"/>
          <w:b/>
          <w:bCs/>
          <w:color w:val="363641"/>
          <w:sz w:val="20"/>
          <w:szCs w:val="31"/>
        </w:rPr>
      </w:pPr>
    </w:p>
    <w:p w:rsidR="004F4841" w:rsidRPr="00AA0657" w:rsidRDefault="004F4841" w:rsidP="00CF46ED">
      <w:pPr>
        <w:widowControl w:val="0"/>
        <w:autoSpaceDE w:val="0"/>
        <w:autoSpaceDN w:val="0"/>
        <w:adjustRightInd w:val="0"/>
        <w:spacing w:after="0" w:line="360" w:lineRule="exact"/>
        <w:jc w:val="both"/>
        <w:rPr>
          <w:rFonts w:ascii="Helvetica" w:hAnsi="Helvetica" w:cs="Arial"/>
          <w:b/>
          <w:bCs/>
          <w:color w:val="363641"/>
          <w:sz w:val="20"/>
          <w:szCs w:val="31"/>
        </w:rPr>
      </w:pPr>
      <w:r w:rsidRPr="00AA0657">
        <w:rPr>
          <w:rFonts w:ascii="Helvetica" w:hAnsi="Helvetica" w:cs="Arial"/>
          <w:b/>
          <w:bCs/>
          <w:color w:val="363641"/>
          <w:sz w:val="20"/>
          <w:szCs w:val="31"/>
        </w:rPr>
        <w:t>Malignant Hyperthermia</w:t>
      </w:r>
    </w:p>
    <w:p w:rsidR="004F4841" w:rsidRPr="00CF46ED" w:rsidRDefault="004F4841" w:rsidP="00CF46ED">
      <w:pPr>
        <w:widowControl w:val="0"/>
        <w:autoSpaceDE w:val="0"/>
        <w:autoSpaceDN w:val="0"/>
        <w:adjustRightInd w:val="0"/>
        <w:spacing w:after="0" w:line="360" w:lineRule="exact"/>
        <w:jc w:val="both"/>
        <w:rPr>
          <w:rFonts w:ascii="Helvetica" w:hAnsi="Helvetica" w:cs="Arial"/>
          <w:color w:val="343434"/>
          <w:sz w:val="20"/>
          <w:szCs w:val="26"/>
        </w:rPr>
      </w:pPr>
      <w:r w:rsidRPr="00AA0657">
        <w:rPr>
          <w:rFonts w:ascii="Helvetica" w:hAnsi="Helvetica" w:cs="Arial"/>
          <w:color w:val="343434"/>
          <w:sz w:val="20"/>
          <w:szCs w:val="26"/>
        </w:rPr>
        <w:t>Malignant hyperthermia is a rare genetic muscle disorder that occurs when a mutation-positive patient is exposed to inhalation anesthetics or depolarizing muscle relaxants.</w:t>
      </w:r>
      <w:hyperlink r:id="rId58" w:history="1">
        <w:r w:rsidRPr="00AA0657">
          <w:rPr>
            <w:rFonts w:ascii="Helvetica" w:hAnsi="Helvetica" w:cs="Arial"/>
            <w:color w:val="0D68A0"/>
            <w:sz w:val="20"/>
            <w:szCs w:val="23"/>
            <w:vertAlign w:val="superscript"/>
          </w:rPr>
          <w:t>[24]</w:t>
        </w:r>
      </w:hyperlink>
      <w:r w:rsidRPr="00AA0657">
        <w:rPr>
          <w:rFonts w:ascii="Helvetica" w:hAnsi="Helvetica" w:cs="Arial"/>
          <w:color w:val="343434"/>
          <w:sz w:val="20"/>
          <w:szCs w:val="26"/>
        </w:rPr>
        <w:t xml:space="preserve"> Malignant hyperthermia manifests with abrupt hyperthermia, fluctuations in blood pressure, </w:t>
      </w:r>
      <w:proofErr w:type="spellStart"/>
      <w:r w:rsidRPr="00AA0657">
        <w:rPr>
          <w:rFonts w:ascii="Helvetica" w:hAnsi="Helvetica" w:cs="Arial"/>
          <w:color w:val="343434"/>
          <w:sz w:val="20"/>
          <w:szCs w:val="26"/>
        </w:rPr>
        <w:t>hypercarbia</w:t>
      </w:r>
      <w:proofErr w:type="spellEnd"/>
      <w:r w:rsidRPr="00AA0657">
        <w:rPr>
          <w:rFonts w:ascii="Helvetica" w:hAnsi="Helvetica" w:cs="Arial"/>
          <w:color w:val="343434"/>
          <w:sz w:val="20"/>
          <w:szCs w:val="26"/>
        </w:rPr>
        <w:t xml:space="preserve">, </w:t>
      </w:r>
      <w:proofErr w:type="spellStart"/>
      <w:r w:rsidRPr="00AA0657">
        <w:rPr>
          <w:rFonts w:ascii="Helvetica" w:hAnsi="Helvetica" w:cs="Arial"/>
          <w:color w:val="343434"/>
          <w:sz w:val="20"/>
          <w:szCs w:val="26"/>
        </w:rPr>
        <w:t>hyperkalemia</w:t>
      </w:r>
      <w:proofErr w:type="spellEnd"/>
      <w:r w:rsidRPr="00AA0657">
        <w:rPr>
          <w:rFonts w:ascii="Helvetica" w:hAnsi="Helvetica" w:cs="Arial"/>
          <w:color w:val="343434"/>
          <w:sz w:val="20"/>
          <w:szCs w:val="26"/>
        </w:rPr>
        <w:t xml:space="preserve">, metabolic acidosis, rigidity, and </w:t>
      </w:r>
      <w:proofErr w:type="spellStart"/>
      <w:r w:rsidRPr="00AA0657">
        <w:rPr>
          <w:rFonts w:ascii="Helvetica" w:hAnsi="Helvetica" w:cs="Arial"/>
          <w:color w:val="343434"/>
          <w:sz w:val="20"/>
          <w:szCs w:val="26"/>
        </w:rPr>
        <w:t>rhabdomyolysis</w:t>
      </w:r>
      <w:proofErr w:type="spellEnd"/>
      <w:r w:rsidRPr="00AA0657">
        <w:rPr>
          <w:rFonts w:ascii="Helvetica" w:hAnsi="Helvetica" w:cs="Arial"/>
          <w:color w:val="343434"/>
          <w:sz w:val="20"/>
          <w:szCs w:val="26"/>
        </w:rPr>
        <w:t>.</w:t>
      </w:r>
      <w:hyperlink r:id="rId59" w:history="1">
        <w:r w:rsidRPr="00AA0657">
          <w:rPr>
            <w:rFonts w:ascii="Helvetica" w:hAnsi="Helvetica" w:cs="Arial"/>
            <w:color w:val="0D68A0"/>
            <w:sz w:val="20"/>
            <w:szCs w:val="23"/>
            <w:vertAlign w:val="superscript"/>
          </w:rPr>
          <w:t>[25]</w:t>
        </w:r>
      </w:hyperlink>
    </w:p>
    <w:p w:rsidR="004F4841" w:rsidRPr="00AA0657" w:rsidRDefault="004F4841" w:rsidP="00CF46ED">
      <w:pPr>
        <w:widowControl w:val="0"/>
        <w:autoSpaceDE w:val="0"/>
        <w:autoSpaceDN w:val="0"/>
        <w:adjustRightInd w:val="0"/>
        <w:spacing w:after="0" w:line="360" w:lineRule="exact"/>
        <w:jc w:val="both"/>
        <w:rPr>
          <w:rFonts w:ascii="Helvetica" w:hAnsi="Helvetica" w:cs="Arial"/>
          <w:color w:val="343434"/>
          <w:sz w:val="20"/>
          <w:szCs w:val="26"/>
        </w:rPr>
      </w:pPr>
      <w:r w:rsidRPr="00AA0657">
        <w:rPr>
          <w:rFonts w:ascii="Helvetica" w:hAnsi="Helvetica" w:cs="Arial"/>
          <w:color w:val="343434"/>
          <w:sz w:val="20"/>
          <w:szCs w:val="26"/>
        </w:rPr>
        <w:t xml:space="preserve">Malignant hyperthermia results from uncontrolled calcium flux across muscle membrane, in more than half of cases due to a dominant mutation on the gene encoding skeletal muscle type-1 </w:t>
      </w:r>
      <w:proofErr w:type="spellStart"/>
      <w:r w:rsidRPr="00AA0657">
        <w:rPr>
          <w:rFonts w:ascii="Helvetica" w:hAnsi="Helvetica" w:cs="Arial"/>
          <w:color w:val="343434"/>
          <w:sz w:val="20"/>
          <w:szCs w:val="26"/>
        </w:rPr>
        <w:t>ryanodine</w:t>
      </w:r>
      <w:proofErr w:type="spellEnd"/>
      <w:r w:rsidRPr="00AA0657">
        <w:rPr>
          <w:rFonts w:ascii="Helvetica" w:hAnsi="Helvetica" w:cs="Arial"/>
          <w:color w:val="343434"/>
          <w:sz w:val="20"/>
          <w:szCs w:val="26"/>
        </w:rPr>
        <w:t xml:space="preserve"> receptor.</w:t>
      </w:r>
      <w:hyperlink r:id="rId60" w:history="1">
        <w:r w:rsidRPr="00AA0657">
          <w:rPr>
            <w:rFonts w:ascii="Helvetica" w:hAnsi="Helvetica" w:cs="Arial"/>
            <w:color w:val="0D68A0"/>
            <w:sz w:val="20"/>
            <w:szCs w:val="23"/>
            <w:vertAlign w:val="superscript"/>
          </w:rPr>
          <w:t>[26]</w:t>
        </w:r>
      </w:hyperlink>
      <w:r w:rsidRPr="00AA0657">
        <w:rPr>
          <w:rFonts w:ascii="Helvetica" w:hAnsi="Helvetica" w:cs="Arial"/>
          <w:color w:val="343434"/>
          <w:sz w:val="20"/>
          <w:szCs w:val="26"/>
        </w:rPr>
        <w:t xml:space="preserve"> </w:t>
      </w:r>
      <w:proofErr w:type="spellStart"/>
      <w:r w:rsidRPr="00AA0657">
        <w:rPr>
          <w:rFonts w:ascii="Helvetica" w:hAnsi="Helvetica" w:cs="Arial"/>
          <w:color w:val="343434"/>
          <w:sz w:val="20"/>
          <w:szCs w:val="26"/>
        </w:rPr>
        <w:t>Dantrolene</w:t>
      </w:r>
      <w:proofErr w:type="spellEnd"/>
      <w:r w:rsidRPr="00AA0657">
        <w:rPr>
          <w:rFonts w:ascii="Helvetica" w:hAnsi="Helvetica" w:cs="Arial"/>
          <w:color w:val="343434"/>
          <w:sz w:val="20"/>
          <w:szCs w:val="26"/>
        </w:rPr>
        <w:t xml:space="preserve"> can be effective treatment, along with correction of metabolic and electrolyte abnormalities. At present, with appropriate management and awareness, mortality is less than 5%.</w:t>
      </w:r>
      <w:hyperlink r:id="rId61" w:history="1">
        <w:r w:rsidRPr="00AA0657">
          <w:rPr>
            <w:rFonts w:ascii="Helvetica" w:hAnsi="Helvetica" w:cs="Arial"/>
            <w:color w:val="0D68A0"/>
            <w:sz w:val="20"/>
            <w:szCs w:val="23"/>
            <w:vertAlign w:val="superscript"/>
          </w:rPr>
          <w:t>[24,25]</w:t>
        </w:r>
      </w:hyperlink>
      <w:r w:rsidRPr="00AA0657">
        <w:rPr>
          <w:rFonts w:ascii="Helvetica" w:hAnsi="Helvetica" w:cs="Arial"/>
          <w:color w:val="343434"/>
          <w:sz w:val="20"/>
          <w:szCs w:val="26"/>
        </w:rPr>
        <w:t xml:space="preserve"> Comparison of NMS, </w:t>
      </w:r>
      <w:proofErr w:type="spellStart"/>
      <w:r w:rsidRPr="00AA0657">
        <w:rPr>
          <w:rFonts w:ascii="Helvetica" w:hAnsi="Helvetica" w:cs="Arial"/>
          <w:color w:val="343434"/>
          <w:sz w:val="20"/>
          <w:szCs w:val="26"/>
        </w:rPr>
        <w:t>serotonergic</w:t>
      </w:r>
      <w:proofErr w:type="spellEnd"/>
      <w:r w:rsidRPr="00AA0657">
        <w:rPr>
          <w:rFonts w:ascii="Helvetica" w:hAnsi="Helvetica" w:cs="Arial"/>
          <w:color w:val="343434"/>
          <w:sz w:val="20"/>
          <w:szCs w:val="26"/>
        </w:rPr>
        <w:t xml:space="preserve"> syndrome, and malignant hyperthermia </w:t>
      </w:r>
      <w:proofErr w:type="gramStart"/>
      <w:r w:rsidRPr="00AA0657">
        <w:rPr>
          <w:rFonts w:ascii="Helvetica" w:hAnsi="Helvetica" w:cs="Arial"/>
          <w:color w:val="343434"/>
          <w:sz w:val="20"/>
          <w:szCs w:val="26"/>
        </w:rPr>
        <w:t>is</w:t>
      </w:r>
      <w:proofErr w:type="gramEnd"/>
      <w:r w:rsidRPr="00AA0657">
        <w:rPr>
          <w:rFonts w:ascii="Helvetica" w:hAnsi="Helvetica" w:cs="Arial"/>
          <w:color w:val="343434"/>
          <w:sz w:val="20"/>
          <w:szCs w:val="26"/>
        </w:rPr>
        <w:t xml:space="preserve"> shown in </w:t>
      </w:r>
      <w:hyperlink r:id="rId62" w:history="1">
        <w:r w:rsidRPr="00AA0657">
          <w:rPr>
            <w:rFonts w:ascii="Helvetica" w:hAnsi="Helvetica" w:cs="Arial"/>
            <w:color w:val="0D68A0"/>
            <w:sz w:val="20"/>
            <w:szCs w:val="26"/>
          </w:rPr>
          <w:t>Table 2</w:t>
        </w:r>
      </w:hyperlink>
      <w:r w:rsidRPr="00AA0657">
        <w:rPr>
          <w:rFonts w:ascii="Helvetica" w:hAnsi="Helvetica" w:cs="Arial"/>
          <w:color w:val="343434"/>
          <w:sz w:val="20"/>
          <w:szCs w:val="26"/>
        </w:rPr>
        <w:t>.</w:t>
      </w:r>
    </w:p>
    <w:p w:rsidR="004F4841" w:rsidRPr="00AA0657" w:rsidRDefault="004F4841" w:rsidP="00CF46ED">
      <w:pPr>
        <w:widowControl w:val="0"/>
        <w:autoSpaceDE w:val="0"/>
        <w:autoSpaceDN w:val="0"/>
        <w:adjustRightInd w:val="0"/>
        <w:spacing w:after="0" w:line="360" w:lineRule="exact"/>
        <w:jc w:val="both"/>
        <w:rPr>
          <w:rFonts w:ascii="Helvetica" w:hAnsi="Helvetica" w:cs="Arial"/>
          <w:b/>
          <w:bCs/>
          <w:color w:val="363641"/>
          <w:sz w:val="20"/>
          <w:szCs w:val="31"/>
        </w:rPr>
      </w:pPr>
    </w:p>
    <w:p w:rsidR="004F4841" w:rsidRPr="00AA0657" w:rsidRDefault="004F4841" w:rsidP="00CF46ED">
      <w:pPr>
        <w:widowControl w:val="0"/>
        <w:autoSpaceDE w:val="0"/>
        <w:autoSpaceDN w:val="0"/>
        <w:adjustRightInd w:val="0"/>
        <w:spacing w:after="0" w:line="360" w:lineRule="exact"/>
        <w:jc w:val="both"/>
        <w:rPr>
          <w:rFonts w:ascii="Helvetica" w:hAnsi="Helvetica" w:cs="Arial"/>
          <w:b/>
          <w:bCs/>
          <w:color w:val="363641"/>
          <w:sz w:val="20"/>
          <w:szCs w:val="31"/>
        </w:rPr>
      </w:pPr>
      <w:r w:rsidRPr="00AA0657">
        <w:rPr>
          <w:rFonts w:ascii="Helvetica" w:hAnsi="Helvetica" w:cs="Arial"/>
          <w:b/>
          <w:bCs/>
          <w:color w:val="363641"/>
          <w:sz w:val="20"/>
          <w:szCs w:val="31"/>
        </w:rPr>
        <w:t xml:space="preserve">Chorea and </w:t>
      </w:r>
      <w:proofErr w:type="spellStart"/>
      <w:r w:rsidRPr="00AA0657">
        <w:rPr>
          <w:rFonts w:ascii="Helvetica" w:hAnsi="Helvetica" w:cs="Arial"/>
          <w:b/>
          <w:bCs/>
          <w:color w:val="363641"/>
          <w:sz w:val="20"/>
          <w:szCs w:val="31"/>
        </w:rPr>
        <w:t>Ballismus</w:t>
      </w:r>
      <w:proofErr w:type="spellEnd"/>
    </w:p>
    <w:p w:rsidR="004F4841" w:rsidRPr="00CF46ED" w:rsidRDefault="004F4841" w:rsidP="00CF46ED">
      <w:pPr>
        <w:widowControl w:val="0"/>
        <w:autoSpaceDE w:val="0"/>
        <w:autoSpaceDN w:val="0"/>
        <w:adjustRightInd w:val="0"/>
        <w:spacing w:after="0" w:line="360" w:lineRule="exact"/>
        <w:jc w:val="both"/>
        <w:rPr>
          <w:rFonts w:ascii="Helvetica" w:hAnsi="Helvetica" w:cs="Arial"/>
          <w:color w:val="343434"/>
          <w:sz w:val="20"/>
          <w:szCs w:val="26"/>
        </w:rPr>
      </w:pPr>
      <w:r w:rsidRPr="00AA0657">
        <w:rPr>
          <w:rFonts w:ascii="Helvetica" w:hAnsi="Helvetica" w:cs="Arial"/>
          <w:color w:val="343434"/>
          <w:sz w:val="20"/>
          <w:szCs w:val="26"/>
        </w:rPr>
        <w:t>Acute severe chorea can result from numerous causes including drug exposures, toxic/metabolic derangements, vascular disease, infectious/</w:t>
      </w:r>
      <w:proofErr w:type="spellStart"/>
      <w:r w:rsidRPr="00AA0657">
        <w:rPr>
          <w:rFonts w:ascii="Helvetica" w:hAnsi="Helvetica" w:cs="Arial"/>
          <w:color w:val="343434"/>
          <w:sz w:val="20"/>
          <w:szCs w:val="26"/>
        </w:rPr>
        <w:t>postinfectious</w:t>
      </w:r>
      <w:proofErr w:type="spellEnd"/>
      <w:r w:rsidRPr="00AA0657">
        <w:rPr>
          <w:rFonts w:ascii="Helvetica" w:hAnsi="Helvetica" w:cs="Arial"/>
          <w:color w:val="343434"/>
          <w:sz w:val="20"/>
          <w:szCs w:val="26"/>
        </w:rPr>
        <w:t xml:space="preserve">, and autoimmune disorders, leading to hyperthermia and </w:t>
      </w:r>
      <w:proofErr w:type="spellStart"/>
      <w:r w:rsidRPr="00AA0657">
        <w:rPr>
          <w:rFonts w:ascii="Helvetica" w:hAnsi="Helvetica" w:cs="Arial"/>
          <w:color w:val="343434"/>
          <w:sz w:val="20"/>
          <w:szCs w:val="26"/>
        </w:rPr>
        <w:t>rhabdomyolysis</w:t>
      </w:r>
      <w:proofErr w:type="spellEnd"/>
      <w:r w:rsidRPr="00AA0657">
        <w:rPr>
          <w:rFonts w:ascii="Helvetica" w:hAnsi="Helvetica" w:cs="Arial"/>
          <w:color w:val="343434"/>
          <w:sz w:val="20"/>
          <w:szCs w:val="26"/>
        </w:rPr>
        <w:t xml:space="preserve"> if not recognized and treated aggressively.</w:t>
      </w:r>
    </w:p>
    <w:p w:rsidR="004F4841" w:rsidRPr="00AA0657" w:rsidRDefault="004F4841" w:rsidP="00CF46ED">
      <w:pPr>
        <w:widowControl w:val="0"/>
        <w:autoSpaceDE w:val="0"/>
        <w:autoSpaceDN w:val="0"/>
        <w:adjustRightInd w:val="0"/>
        <w:spacing w:after="0" w:line="360" w:lineRule="exact"/>
        <w:jc w:val="both"/>
        <w:rPr>
          <w:rFonts w:ascii="Helvetica" w:hAnsi="Helvetica" w:cs="Arial"/>
          <w:color w:val="343434"/>
          <w:sz w:val="20"/>
          <w:szCs w:val="26"/>
        </w:rPr>
      </w:pPr>
      <w:r w:rsidRPr="00AA0657">
        <w:rPr>
          <w:rFonts w:ascii="Helvetica" w:hAnsi="Helvetica" w:cs="Arial"/>
          <w:color w:val="343434"/>
          <w:sz w:val="20"/>
          <w:szCs w:val="26"/>
        </w:rPr>
        <w:t>Sydenham chorea is a childhood-onset manifestation of rheumatic fever.</w:t>
      </w:r>
      <w:hyperlink r:id="rId63" w:history="1">
        <w:r w:rsidRPr="00AA0657">
          <w:rPr>
            <w:rFonts w:ascii="Helvetica" w:hAnsi="Helvetica" w:cs="Arial"/>
            <w:color w:val="0D68A0"/>
            <w:sz w:val="20"/>
            <w:szCs w:val="23"/>
            <w:vertAlign w:val="superscript"/>
          </w:rPr>
          <w:t>[27]</w:t>
        </w:r>
      </w:hyperlink>
      <w:r w:rsidRPr="00AA0657">
        <w:rPr>
          <w:rFonts w:ascii="Helvetica" w:hAnsi="Helvetica" w:cs="Arial"/>
          <w:color w:val="343434"/>
          <w:sz w:val="20"/>
          <w:szCs w:val="26"/>
        </w:rPr>
        <w:t xml:space="preserve"> Additional features include behavioral changes, weakness, </w:t>
      </w:r>
      <w:proofErr w:type="spellStart"/>
      <w:r w:rsidRPr="00AA0657">
        <w:rPr>
          <w:rFonts w:ascii="Helvetica" w:hAnsi="Helvetica" w:cs="Arial"/>
          <w:color w:val="343434"/>
          <w:sz w:val="20"/>
          <w:szCs w:val="26"/>
        </w:rPr>
        <w:t>hypotonia</w:t>
      </w:r>
      <w:proofErr w:type="spellEnd"/>
      <w:r w:rsidRPr="00AA0657">
        <w:rPr>
          <w:rFonts w:ascii="Helvetica" w:hAnsi="Helvetica" w:cs="Arial"/>
          <w:color w:val="343434"/>
          <w:sz w:val="20"/>
          <w:szCs w:val="26"/>
        </w:rPr>
        <w:t>, and vocalizations. The diagnosis is clinical with supportive laboratory tests often showing elevated [alpha]-</w:t>
      </w:r>
      <w:proofErr w:type="spellStart"/>
      <w:r w:rsidRPr="00AA0657">
        <w:rPr>
          <w:rFonts w:ascii="Helvetica" w:hAnsi="Helvetica" w:cs="Arial"/>
          <w:color w:val="343434"/>
          <w:sz w:val="20"/>
          <w:szCs w:val="26"/>
        </w:rPr>
        <w:t>streptolysin</w:t>
      </w:r>
      <w:proofErr w:type="spellEnd"/>
      <w:r w:rsidRPr="00AA0657">
        <w:rPr>
          <w:rFonts w:ascii="Helvetica" w:hAnsi="Helvetica" w:cs="Arial"/>
          <w:color w:val="343434"/>
          <w:sz w:val="20"/>
          <w:szCs w:val="26"/>
        </w:rPr>
        <w:t>-O and [alpha]-</w:t>
      </w:r>
      <w:proofErr w:type="spellStart"/>
      <w:r w:rsidRPr="00AA0657">
        <w:rPr>
          <w:rFonts w:ascii="Helvetica" w:hAnsi="Helvetica" w:cs="Arial"/>
          <w:color w:val="343434"/>
          <w:sz w:val="20"/>
          <w:szCs w:val="26"/>
        </w:rPr>
        <w:t>DNAase</w:t>
      </w:r>
      <w:proofErr w:type="spellEnd"/>
      <w:r w:rsidRPr="00AA0657">
        <w:rPr>
          <w:rFonts w:ascii="Helvetica" w:hAnsi="Helvetica" w:cs="Arial"/>
          <w:color w:val="343434"/>
          <w:sz w:val="20"/>
          <w:szCs w:val="26"/>
        </w:rPr>
        <w:t>-B titers.</w:t>
      </w:r>
      <w:hyperlink r:id="rId64" w:history="1">
        <w:r w:rsidRPr="00AA0657">
          <w:rPr>
            <w:rFonts w:ascii="Helvetica" w:hAnsi="Helvetica" w:cs="Arial"/>
            <w:color w:val="0D68A0"/>
            <w:sz w:val="20"/>
            <w:szCs w:val="23"/>
            <w:vertAlign w:val="superscript"/>
          </w:rPr>
          <w:t>[28]</w:t>
        </w:r>
      </w:hyperlink>
      <w:r w:rsidRPr="00AA0657">
        <w:rPr>
          <w:rFonts w:ascii="Helvetica" w:hAnsi="Helvetica" w:cs="Arial"/>
          <w:color w:val="343434"/>
          <w:sz w:val="20"/>
          <w:szCs w:val="26"/>
        </w:rPr>
        <w:t xml:space="preserve"> The most widely used symptomatic treatment of chorea under these circumstances is </w:t>
      </w:r>
      <w:proofErr w:type="spellStart"/>
      <w:r w:rsidRPr="00AA0657">
        <w:rPr>
          <w:rFonts w:ascii="Helvetica" w:hAnsi="Helvetica" w:cs="Arial"/>
          <w:color w:val="343434"/>
          <w:sz w:val="20"/>
          <w:szCs w:val="26"/>
        </w:rPr>
        <w:t>valproic</w:t>
      </w:r>
      <w:proofErr w:type="spellEnd"/>
      <w:r w:rsidRPr="00AA0657">
        <w:rPr>
          <w:rFonts w:ascii="Helvetica" w:hAnsi="Helvetica" w:cs="Arial"/>
          <w:color w:val="343434"/>
          <w:sz w:val="20"/>
          <w:szCs w:val="26"/>
        </w:rPr>
        <w:t xml:space="preserve"> acid at doses of 10–25 mg/kg/day. DRB should be reserved for severe and refractory cases because of the associated risk of complications.</w:t>
      </w:r>
      <w:hyperlink r:id="rId65" w:history="1">
        <w:r w:rsidRPr="00AA0657">
          <w:rPr>
            <w:rFonts w:ascii="Helvetica" w:hAnsi="Helvetica" w:cs="Arial"/>
            <w:color w:val="0D68A0"/>
            <w:sz w:val="20"/>
            <w:szCs w:val="23"/>
            <w:vertAlign w:val="superscript"/>
          </w:rPr>
          <w:t>[27,28]</w:t>
        </w:r>
      </w:hyperlink>
      <w:r w:rsidRPr="00AA0657">
        <w:rPr>
          <w:rFonts w:ascii="Helvetica" w:hAnsi="Helvetica" w:cs="Arial"/>
          <w:color w:val="343434"/>
          <w:sz w:val="20"/>
          <w:szCs w:val="26"/>
        </w:rPr>
        <w:t xml:space="preserve"> Chorea </w:t>
      </w:r>
      <w:proofErr w:type="spellStart"/>
      <w:r w:rsidRPr="00AA0657">
        <w:rPr>
          <w:rFonts w:ascii="Helvetica" w:hAnsi="Helvetica" w:cs="Arial"/>
          <w:color w:val="343434"/>
          <w:sz w:val="20"/>
          <w:szCs w:val="26"/>
        </w:rPr>
        <w:t>gravidarum</w:t>
      </w:r>
      <w:proofErr w:type="spellEnd"/>
      <w:r w:rsidRPr="00AA0657">
        <w:rPr>
          <w:rFonts w:ascii="Helvetica" w:hAnsi="Helvetica" w:cs="Arial"/>
          <w:color w:val="343434"/>
          <w:sz w:val="20"/>
          <w:szCs w:val="26"/>
        </w:rPr>
        <w:t xml:space="preserve"> has been historically associated with a past history of rheumatic fever or Sydenham chorea, but chorea arising during pregnancy can also be drug induced or associated with systemic lupus </w:t>
      </w:r>
      <w:proofErr w:type="spellStart"/>
      <w:r w:rsidRPr="00AA0657">
        <w:rPr>
          <w:rFonts w:ascii="Helvetica" w:hAnsi="Helvetica" w:cs="Arial"/>
          <w:color w:val="343434"/>
          <w:sz w:val="20"/>
          <w:szCs w:val="26"/>
        </w:rPr>
        <w:t>erythematosus</w:t>
      </w:r>
      <w:proofErr w:type="spellEnd"/>
      <w:r w:rsidRPr="00AA0657">
        <w:rPr>
          <w:rFonts w:ascii="Helvetica" w:hAnsi="Helvetica" w:cs="Arial"/>
          <w:color w:val="343434"/>
          <w:sz w:val="20"/>
          <w:szCs w:val="26"/>
        </w:rPr>
        <w:t xml:space="preserve">, </w:t>
      </w:r>
      <w:proofErr w:type="spellStart"/>
      <w:r w:rsidRPr="00AA0657">
        <w:rPr>
          <w:rFonts w:ascii="Helvetica" w:hAnsi="Helvetica" w:cs="Arial"/>
          <w:color w:val="343434"/>
          <w:sz w:val="20"/>
          <w:szCs w:val="26"/>
        </w:rPr>
        <w:t>antiphospholipid</w:t>
      </w:r>
      <w:proofErr w:type="spellEnd"/>
      <w:r w:rsidRPr="00AA0657">
        <w:rPr>
          <w:rFonts w:ascii="Helvetica" w:hAnsi="Helvetica" w:cs="Arial"/>
          <w:color w:val="343434"/>
          <w:sz w:val="20"/>
          <w:szCs w:val="26"/>
        </w:rPr>
        <w:t xml:space="preserve"> antibody syndrome, syphilis, and encephalitis.</w:t>
      </w:r>
      <w:hyperlink r:id="rId66" w:history="1">
        <w:r w:rsidRPr="00AA0657">
          <w:rPr>
            <w:rFonts w:ascii="Helvetica" w:hAnsi="Helvetica" w:cs="Arial"/>
            <w:color w:val="0D68A0"/>
            <w:sz w:val="20"/>
            <w:szCs w:val="23"/>
            <w:vertAlign w:val="superscript"/>
          </w:rPr>
          <w:t>[29]</w:t>
        </w:r>
      </w:hyperlink>
      <w:r w:rsidRPr="00AA0657">
        <w:rPr>
          <w:rFonts w:ascii="Helvetica" w:hAnsi="Helvetica" w:cs="Arial"/>
          <w:color w:val="343434"/>
          <w:sz w:val="20"/>
          <w:szCs w:val="26"/>
        </w:rPr>
        <w:t xml:space="preserve"> In the case of classic chorea </w:t>
      </w:r>
      <w:proofErr w:type="spellStart"/>
      <w:r w:rsidRPr="00AA0657">
        <w:rPr>
          <w:rFonts w:ascii="Helvetica" w:hAnsi="Helvetica" w:cs="Arial"/>
          <w:color w:val="343434"/>
          <w:sz w:val="20"/>
          <w:szCs w:val="26"/>
        </w:rPr>
        <w:t>gravidarum</w:t>
      </w:r>
      <w:proofErr w:type="spellEnd"/>
      <w:r w:rsidRPr="00AA0657">
        <w:rPr>
          <w:rFonts w:ascii="Helvetica" w:hAnsi="Helvetica" w:cs="Arial"/>
          <w:color w:val="343434"/>
          <w:sz w:val="20"/>
          <w:szCs w:val="26"/>
        </w:rPr>
        <w:t>, chorea typically begins in the first trimester. One-third of cases resolve spontaneously before delivery, and the remainder within hours after delivery. When necessary, after the first trimester, low-dose haloperidol has been shown to be effective.</w:t>
      </w:r>
      <w:hyperlink r:id="rId67" w:history="1">
        <w:r w:rsidRPr="00AA0657">
          <w:rPr>
            <w:rFonts w:ascii="Helvetica" w:hAnsi="Helvetica" w:cs="Arial"/>
            <w:color w:val="0D68A0"/>
            <w:sz w:val="20"/>
            <w:szCs w:val="23"/>
            <w:vertAlign w:val="superscript"/>
          </w:rPr>
          <w:t>[27,29]</w:t>
        </w:r>
      </w:hyperlink>
    </w:p>
    <w:p w:rsidR="004F4841" w:rsidRPr="00AA0657" w:rsidRDefault="004F4841" w:rsidP="00CF46ED">
      <w:pPr>
        <w:widowControl w:val="0"/>
        <w:autoSpaceDE w:val="0"/>
        <w:autoSpaceDN w:val="0"/>
        <w:adjustRightInd w:val="0"/>
        <w:spacing w:after="0" w:line="360" w:lineRule="exact"/>
        <w:jc w:val="both"/>
        <w:rPr>
          <w:rFonts w:ascii="Helvetica" w:hAnsi="Helvetica" w:cs="Arial"/>
          <w:color w:val="343434"/>
          <w:sz w:val="20"/>
          <w:szCs w:val="26"/>
        </w:rPr>
      </w:pPr>
      <w:proofErr w:type="spellStart"/>
      <w:r w:rsidRPr="00AA0657">
        <w:rPr>
          <w:rFonts w:ascii="Helvetica" w:hAnsi="Helvetica" w:cs="Arial"/>
          <w:color w:val="343434"/>
          <w:sz w:val="20"/>
          <w:szCs w:val="26"/>
        </w:rPr>
        <w:t>Ballism</w:t>
      </w:r>
      <w:proofErr w:type="spellEnd"/>
      <w:r w:rsidRPr="00AA0657">
        <w:rPr>
          <w:rFonts w:ascii="Helvetica" w:hAnsi="Helvetica" w:cs="Arial"/>
          <w:color w:val="343434"/>
          <w:sz w:val="20"/>
          <w:szCs w:val="26"/>
        </w:rPr>
        <w:t xml:space="preserve"> defines larger amplitude, coarse, forceful movements often occurring acute and unilaterally. </w:t>
      </w:r>
      <w:proofErr w:type="spellStart"/>
      <w:r w:rsidRPr="00AA0657">
        <w:rPr>
          <w:rFonts w:ascii="Helvetica" w:hAnsi="Helvetica" w:cs="Arial"/>
          <w:color w:val="343434"/>
          <w:sz w:val="20"/>
          <w:szCs w:val="26"/>
        </w:rPr>
        <w:t>Ballism</w:t>
      </w:r>
      <w:proofErr w:type="spellEnd"/>
      <w:r w:rsidRPr="00AA0657">
        <w:rPr>
          <w:rFonts w:ascii="Helvetica" w:hAnsi="Helvetica" w:cs="Arial"/>
          <w:color w:val="343434"/>
          <w:sz w:val="20"/>
          <w:szCs w:val="26"/>
        </w:rPr>
        <w:t xml:space="preserve"> and chorea may in fact represent a continuum of hyperkinetic movements differentiated by speed and amplitude.</w:t>
      </w:r>
      <w:hyperlink r:id="rId68" w:history="1">
        <w:r w:rsidRPr="00AA0657">
          <w:rPr>
            <w:rFonts w:ascii="Helvetica" w:hAnsi="Helvetica" w:cs="Arial"/>
            <w:color w:val="0D68A0"/>
            <w:sz w:val="20"/>
            <w:szCs w:val="23"/>
            <w:vertAlign w:val="superscript"/>
          </w:rPr>
          <w:t>[30]</w:t>
        </w:r>
      </w:hyperlink>
      <w:r w:rsidRPr="00AA0657">
        <w:rPr>
          <w:rFonts w:ascii="Helvetica" w:hAnsi="Helvetica" w:cs="Arial"/>
          <w:color w:val="343434"/>
          <w:sz w:val="20"/>
          <w:szCs w:val="26"/>
        </w:rPr>
        <w:t xml:space="preserve"> The most common cause of </w:t>
      </w:r>
      <w:proofErr w:type="spellStart"/>
      <w:r w:rsidRPr="00AA0657">
        <w:rPr>
          <w:rFonts w:ascii="Helvetica" w:hAnsi="Helvetica" w:cs="Arial"/>
          <w:color w:val="343434"/>
          <w:sz w:val="20"/>
          <w:szCs w:val="26"/>
        </w:rPr>
        <w:t>hemiballism</w:t>
      </w:r>
      <w:proofErr w:type="spellEnd"/>
      <w:r w:rsidRPr="00AA0657">
        <w:rPr>
          <w:rFonts w:ascii="Helvetica" w:hAnsi="Helvetica" w:cs="Arial"/>
          <w:color w:val="343434"/>
          <w:sz w:val="20"/>
          <w:szCs w:val="26"/>
        </w:rPr>
        <w:t xml:space="preserve"> is vascular, classically taught to indicate a lesion to the </w:t>
      </w:r>
      <w:proofErr w:type="spellStart"/>
      <w:r w:rsidRPr="00AA0657">
        <w:rPr>
          <w:rFonts w:ascii="Helvetica" w:hAnsi="Helvetica" w:cs="Arial"/>
          <w:color w:val="343434"/>
          <w:sz w:val="20"/>
          <w:szCs w:val="26"/>
        </w:rPr>
        <w:t>contralateral</w:t>
      </w:r>
      <w:proofErr w:type="spellEnd"/>
      <w:r w:rsidRPr="00AA0657">
        <w:rPr>
          <w:rFonts w:ascii="Helvetica" w:hAnsi="Helvetica" w:cs="Arial"/>
          <w:color w:val="343434"/>
          <w:sz w:val="20"/>
          <w:szCs w:val="26"/>
        </w:rPr>
        <w:t xml:space="preserve"> </w:t>
      </w:r>
      <w:proofErr w:type="spellStart"/>
      <w:r w:rsidRPr="00AA0657">
        <w:rPr>
          <w:rFonts w:ascii="Helvetica" w:hAnsi="Helvetica" w:cs="Arial"/>
          <w:color w:val="343434"/>
          <w:sz w:val="20"/>
          <w:szCs w:val="26"/>
        </w:rPr>
        <w:t>subthalamic</w:t>
      </w:r>
      <w:proofErr w:type="spellEnd"/>
      <w:r w:rsidRPr="00AA0657">
        <w:rPr>
          <w:rFonts w:ascii="Helvetica" w:hAnsi="Helvetica" w:cs="Arial"/>
          <w:color w:val="343434"/>
          <w:sz w:val="20"/>
          <w:szCs w:val="26"/>
        </w:rPr>
        <w:t xml:space="preserve"> nucleus. However, this topography is uncommon and lesions in multiple areas have been implicated.</w:t>
      </w:r>
      <w:hyperlink r:id="rId69" w:history="1">
        <w:r w:rsidRPr="00AA0657">
          <w:rPr>
            <w:rFonts w:ascii="Helvetica" w:hAnsi="Helvetica" w:cs="Arial"/>
            <w:color w:val="0D68A0"/>
            <w:sz w:val="20"/>
            <w:szCs w:val="23"/>
            <w:vertAlign w:val="superscript"/>
          </w:rPr>
          <w:t>[31,32]</w:t>
        </w:r>
      </w:hyperlink>
      <w:r w:rsidRPr="00AA0657">
        <w:rPr>
          <w:rFonts w:ascii="Helvetica" w:hAnsi="Helvetica" w:cs="Arial"/>
          <w:color w:val="343434"/>
          <w:sz w:val="20"/>
          <w:szCs w:val="26"/>
        </w:rPr>
        <w:t xml:space="preserve"> </w:t>
      </w:r>
      <w:proofErr w:type="spellStart"/>
      <w:r w:rsidRPr="00AA0657">
        <w:rPr>
          <w:rFonts w:ascii="Helvetica" w:hAnsi="Helvetica" w:cs="Arial"/>
          <w:color w:val="343434"/>
          <w:sz w:val="20"/>
          <w:szCs w:val="26"/>
        </w:rPr>
        <w:t>Nonketotic</w:t>
      </w:r>
      <w:proofErr w:type="spellEnd"/>
      <w:r w:rsidRPr="00AA0657">
        <w:rPr>
          <w:rFonts w:ascii="Helvetica" w:hAnsi="Helvetica" w:cs="Arial"/>
          <w:color w:val="343434"/>
          <w:sz w:val="20"/>
          <w:szCs w:val="26"/>
        </w:rPr>
        <w:t xml:space="preserve"> hyperglycemia can result in unilateral or bilateral </w:t>
      </w:r>
      <w:proofErr w:type="spellStart"/>
      <w:r w:rsidRPr="00AA0657">
        <w:rPr>
          <w:rFonts w:ascii="Helvetica" w:hAnsi="Helvetica" w:cs="Arial"/>
          <w:color w:val="343434"/>
          <w:sz w:val="20"/>
          <w:szCs w:val="26"/>
        </w:rPr>
        <w:t>ballism</w:t>
      </w:r>
      <w:proofErr w:type="spellEnd"/>
      <w:r w:rsidRPr="00AA0657">
        <w:rPr>
          <w:rFonts w:ascii="Helvetica" w:hAnsi="Helvetica" w:cs="Arial"/>
          <w:color w:val="343434"/>
          <w:sz w:val="20"/>
          <w:szCs w:val="26"/>
        </w:rPr>
        <w:t>, typically in elderly females, as a presenting feature of diabetes mellitus or in established cases.</w:t>
      </w:r>
      <w:hyperlink r:id="rId70" w:history="1">
        <w:r w:rsidRPr="00AA0657">
          <w:rPr>
            <w:rFonts w:ascii="Helvetica" w:hAnsi="Helvetica" w:cs="Arial"/>
            <w:color w:val="0D68A0"/>
            <w:sz w:val="20"/>
            <w:szCs w:val="23"/>
            <w:vertAlign w:val="superscript"/>
          </w:rPr>
          <w:t>[32,33]</w:t>
        </w:r>
      </w:hyperlink>
      <w:r w:rsidRPr="00AA0657">
        <w:rPr>
          <w:rFonts w:ascii="Helvetica" w:hAnsi="Helvetica" w:cs="Arial"/>
          <w:color w:val="343434"/>
          <w:sz w:val="20"/>
          <w:szCs w:val="26"/>
        </w:rPr>
        <w:t xml:space="preserve"> Brain MRI T1-weighted images typically show high signal in the </w:t>
      </w:r>
      <w:proofErr w:type="spellStart"/>
      <w:r w:rsidRPr="00AA0657">
        <w:rPr>
          <w:rFonts w:ascii="Helvetica" w:hAnsi="Helvetica" w:cs="Arial"/>
          <w:color w:val="343434"/>
          <w:sz w:val="20"/>
          <w:szCs w:val="26"/>
        </w:rPr>
        <w:t>contralateral</w:t>
      </w:r>
      <w:proofErr w:type="spellEnd"/>
      <w:r w:rsidRPr="00AA0657">
        <w:rPr>
          <w:rFonts w:ascii="Helvetica" w:hAnsi="Helvetica" w:cs="Arial"/>
          <w:color w:val="343434"/>
          <w:sz w:val="20"/>
          <w:szCs w:val="26"/>
        </w:rPr>
        <w:t xml:space="preserve"> </w:t>
      </w:r>
      <w:proofErr w:type="spellStart"/>
      <w:r w:rsidRPr="00AA0657">
        <w:rPr>
          <w:rFonts w:ascii="Helvetica" w:hAnsi="Helvetica" w:cs="Arial"/>
          <w:color w:val="343434"/>
          <w:sz w:val="20"/>
          <w:szCs w:val="26"/>
        </w:rPr>
        <w:t>putamen</w:t>
      </w:r>
      <w:proofErr w:type="spellEnd"/>
      <w:r w:rsidRPr="00AA0657">
        <w:rPr>
          <w:rFonts w:ascii="Helvetica" w:hAnsi="Helvetica" w:cs="Arial"/>
          <w:color w:val="343434"/>
          <w:sz w:val="20"/>
          <w:szCs w:val="26"/>
        </w:rPr>
        <w:t xml:space="preserve"> and occasionally in the </w:t>
      </w:r>
      <w:proofErr w:type="spellStart"/>
      <w:r w:rsidRPr="00AA0657">
        <w:rPr>
          <w:rFonts w:ascii="Helvetica" w:hAnsi="Helvetica" w:cs="Arial"/>
          <w:color w:val="343434"/>
          <w:sz w:val="20"/>
          <w:szCs w:val="26"/>
        </w:rPr>
        <w:t>globus</w:t>
      </w:r>
      <w:proofErr w:type="spellEnd"/>
      <w:r w:rsidRPr="00AA0657">
        <w:rPr>
          <w:rFonts w:ascii="Helvetica" w:hAnsi="Helvetica" w:cs="Arial"/>
          <w:color w:val="343434"/>
          <w:sz w:val="20"/>
          <w:szCs w:val="26"/>
        </w:rPr>
        <w:t xml:space="preserve"> </w:t>
      </w:r>
      <w:proofErr w:type="spellStart"/>
      <w:r w:rsidRPr="00AA0657">
        <w:rPr>
          <w:rFonts w:ascii="Helvetica" w:hAnsi="Helvetica" w:cs="Arial"/>
          <w:color w:val="343434"/>
          <w:sz w:val="20"/>
          <w:szCs w:val="26"/>
        </w:rPr>
        <w:t>pallidus</w:t>
      </w:r>
      <w:proofErr w:type="spellEnd"/>
      <w:r w:rsidRPr="00AA0657">
        <w:rPr>
          <w:rFonts w:ascii="Helvetica" w:hAnsi="Helvetica" w:cs="Arial"/>
          <w:color w:val="343434"/>
          <w:sz w:val="20"/>
          <w:szCs w:val="26"/>
        </w:rPr>
        <w:t xml:space="preserve">, findings thought to result from </w:t>
      </w:r>
      <w:proofErr w:type="spellStart"/>
      <w:r w:rsidRPr="00AA0657">
        <w:rPr>
          <w:rFonts w:ascii="Helvetica" w:hAnsi="Helvetica" w:cs="Arial"/>
          <w:color w:val="343434"/>
          <w:sz w:val="20"/>
          <w:szCs w:val="26"/>
        </w:rPr>
        <w:t>petechial</w:t>
      </w:r>
      <w:proofErr w:type="spellEnd"/>
      <w:r w:rsidRPr="00AA0657">
        <w:rPr>
          <w:rFonts w:ascii="Helvetica" w:hAnsi="Helvetica" w:cs="Arial"/>
          <w:color w:val="343434"/>
          <w:sz w:val="20"/>
          <w:szCs w:val="26"/>
        </w:rPr>
        <w:t xml:space="preserve"> hemorrhages.</w:t>
      </w:r>
      <w:hyperlink r:id="rId71" w:history="1">
        <w:r w:rsidRPr="00AA0657">
          <w:rPr>
            <w:rFonts w:ascii="Helvetica" w:hAnsi="Helvetica" w:cs="Arial"/>
            <w:color w:val="0D68A0"/>
            <w:sz w:val="20"/>
            <w:szCs w:val="23"/>
            <w:vertAlign w:val="superscript"/>
          </w:rPr>
          <w:t>[33]</w:t>
        </w:r>
      </w:hyperlink>
      <w:r w:rsidRPr="00AA0657">
        <w:rPr>
          <w:rFonts w:ascii="Helvetica" w:hAnsi="Helvetica" w:cs="Arial"/>
          <w:color w:val="343434"/>
          <w:sz w:val="20"/>
          <w:szCs w:val="26"/>
        </w:rPr>
        <w:t xml:space="preserve"> Abnormal movements tend to subside when the metabolic disturbance normalizes, but may be permanent. Other causes of acute </w:t>
      </w:r>
      <w:proofErr w:type="spellStart"/>
      <w:r w:rsidRPr="00AA0657">
        <w:rPr>
          <w:rFonts w:ascii="Helvetica" w:hAnsi="Helvetica" w:cs="Arial"/>
          <w:color w:val="343434"/>
          <w:sz w:val="20"/>
          <w:szCs w:val="26"/>
        </w:rPr>
        <w:t>ballism</w:t>
      </w:r>
      <w:proofErr w:type="spellEnd"/>
      <w:r w:rsidRPr="00AA0657">
        <w:rPr>
          <w:rFonts w:ascii="Helvetica" w:hAnsi="Helvetica" w:cs="Arial"/>
          <w:color w:val="343434"/>
          <w:sz w:val="20"/>
          <w:szCs w:val="26"/>
        </w:rPr>
        <w:t xml:space="preserve"> and chorea are listed in </w:t>
      </w:r>
      <w:hyperlink r:id="rId72" w:history="1">
        <w:r w:rsidRPr="00AA0657">
          <w:rPr>
            <w:rFonts w:ascii="Helvetica" w:hAnsi="Helvetica" w:cs="Arial"/>
            <w:color w:val="0D68A0"/>
            <w:sz w:val="20"/>
            <w:szCs w:val="26"/>
          </w:rPr>
          <w:t>Table 3</w:t>
        </w:r>
      </w:hyperlink>
      <w:r w:rsidRPr="00AA0657">
        <w:rPr>
          <w:rFonts w:ascii="Helvetica" w:hAnsi="Helvetica" w:cs="Arial"/>
          <w:color w:val="343434"/>
          <w:sz w:val="20"/>
          <w:szCs w:val="26"/>
        </w:rPr>
        <w:t xml:space="preserve">. Most cases resolve spontaneously within months. </w:t>
      </w:r>
      <w:hyperlink r:id="rId73" w:history="1">
        <w:r w:rsidRPr="00AA0657">
          <w:rPr>
            <w:rFonts w:ascii="Helvetica" w:hAnsi="Helvetica" w:cs="Arial"/>
            <w:color w:val="0D68A0"/>
            <w:sz w:val="20"/>
            <w:szCs w:val="26"/>
          </w:rPr>
          <w:t>Table 4</w:t>
        </w:r>
      </w:hyperlink>
      <w:r w:rsidRPr="00AA0657">
        <w:rPr>
          <w:rFonts w:ascii="Helvetica" w:hAnsi="Helvetica" w:cs="Arial"/>
          <w:color w:val="343434"/>
          <w:sz w:val="20"/>
          <w:szCs w:val="26"/>
        </w:rPr>
        <w:t xml:space="preserve"> shows treatment options when required. Treatment-refractory patients may need stereotactic surgery.</w:t>
      </w:r>
      <w:hyperlink r:id="rId74" w:history="1">
        <w:r w:rsidRPr="00AA0657">
          <w:rPr>
            <w:rFonts w:ascii="Helvetica" w:hAnsi="Helvetica" w:cs="Arial"/>
            <w:color w:val="0D68A0"/>
            <w:sz w:val="20"/>
            <w:szCs w:val="23"/>
            <w:vertAlign w:val="superscript"/>
          </w:rPr>
          <w:t>[5]</w:t>
        </w:r>
      </w:hyperlink>
    </w:p>
    <w:p w:rsidR="004F4841" w:rsidRPr="00AA0657" w:rsidRDefault="004F4841" w:rsidP="00CF46ED">
      <w:pPr>
        <w:widowControl w:val="0"/>
        <w:autoSpaceDE w:val="0"/>
        <w:autoSpaceDN w:val="0"/>
        <w:adjustRightInd w:val="0"/>
        <w:spacing w:after="0" w:line="360" w:lineRule="exact"/>
        <w:jc w:val="both"/>
        <w:rPr>
          <w:rFonts w:ascii="Helvetica" w:hAnsi="Helvetica" w:cs="Arial"/>
          <w:b/>
          <w:bCs/>
          <w:color w:val="363641"/>
          <w:sz w:val="20"/>
          <w:szCs w:val="31"/>
        </w:rPr>
      </w:pPr>
    </w:p>
    <w:p w:rsidR="004F4841" w:rsidRPr="00AA0657" w:rsidRDefault="004F4841" w:rsidP="00CF46ED">
      <w:pPr>
        <w:widowControl w:val="0"/>
        <w:autoSpaceDE w:val="0"/>
        <w:autoSpaceDN w:val="0"/>
        <w:adjustRightInd w:val="0"/>
        <w:spacing w:after="0" w:line="360" w:lineRule="exact"/>
        <w:jc w:val="both"/>
        <w:rPr>
          <w:rFonts w:ascii="Helvetica" w:hAnsi="Helvetica" w:cs="Arial"/>
          <w:b/>
          <w:bCs/>
          <w:color w:val="363641"/>
          <w:sz w:val="20"/>
          <w:szCs w:val="31"/>
        </w:rPr>
      </w:pPr>
      <w:proofErr w:type="spellStart"/>
      <w:r w:rsidRPr="00AA0657">
        <w:rPr>
          <w:rFonts w:ascii="Helvetica" w:hAnsi="Helvetica" w:cs="Arial"/>
          <w:b/>
          <w:bCs/>
          <w:color w:val="363641"/>
          <w:sz w:val="20"/>
          <w:szCs w:val="31"/>
        </w:rPr>
        <w:t>Dystonia</w:t>
      </w:r>
      <w:proofErr w:type="spellEnd"/>
    </w:p>
    <w:p w:rsidR="004F4841" w:rsidRPr="00CF46ED" w:rsidRDefault="004F4841" w:rsidP="00CF46ED">
      <w:pPr>
        <w:widowControl w:val="0"/>
        <w:autoSpaceDE w:val="0"/>
        <w:autoSpaceDN w:val="0"/>
        <w:adjustRightInd w:val="0"/>
        <w:spacing w:after="0" w:line="360" w:lineRule="exact"/>
        <w:jc w:val="both"/>
        <w:rPr>
          <w:rFonts w:ascii="Helvetica" w:hAnsi="Helvetica" w:cs="Arial"/>
          <w:color w:val="343434"/>
          <w:sz w:val="20"/>
          <w:szCs w:val="26"/>
        </w:rPr>
      </w:pPr>
      <w:r w:rsidRPr="00AA0657">
        <w:rPr>
          <w:rFonts w:ascii="Helvetica" w:hAnsi="Helvetica" w:cs="Arial"/>
          <w:color w:val="343434"/>
          <w:sz w:val="20"/>
          <w:szCs w:val="26"/>
        </w:rPr>
        <w:t xml:space="preserve">Patients with inherited, acquired, or idiopathic </w:t>
      </w:r>
      <w:proofErr w:type="spellStart"/>
      <w:r w:rsidRPr="00AA0657">
        <w:rPr>
          <w:rFonts w:ascii="Helvetica" w:hAnsi="Helvetica" w:cs="Arial"/>
          <w:color w:val="343434"/>
          <w:sz w:val="20"/>
          <w:szCs w:val="26"/>
        </w:rPr>
        <w:t>dystonia</w:t>
      </w:r>
      <w:proofErr w:type="spellEnd"/>
      <w:r w:rsidRPr="00AA0657">
        <w:rPr>
          <w:rFonts w:ascii="Helvetica" w:hAnsi="Helvetica" w:cs="Arial"/>
          <w:color w:val="343434"/>
          <w:sz w:val="20"/>
          <w:szCs w:val="26"/>
        </w:rPr>
        <w:t xml:space="preserve"> can develop acute worsening with severe, continuous </w:t>
      </w:r>
      <w:proofErr w:type="gramStart"/>
      <w:r w:rsidRPr="00AA0657">
        <w:rPr>
          <w:rFonts w:ascii="Helvetica" w:hAnsi="Helvetica" w:cs="Arial"/>
          <w:color w:val="343434"/>
          <w:sz w:val="20"/>
          <w:szCs w:val="26"/>
        </w:rPr>
        <w:t>contractures,</w:t>
      </w:r>
      <w:proofErr w:type="gramEnd"/>
      <w:r w:rsidRPr="00AA0657">
        <w:rPr>
          <w:rFonts w:ascii="Helvetica" w:hAnsi="Helvetica" w:cs="Arial"/>
          <w:color w:val="343434"/>
          <w:sz w:val="20"/>
          <w:szCs w:val="26"/>
        </w:rPr>
        <w:t xml:space="preserve"> a phenomenon referred to as '</w:t>
      </w:r>
      <w:proofErr w:type="spellStart"/>
      <w:r w:rsidRPr="00AA0657">
        <w:rPr>
          <w:rFonts w:ascii="Helvetica" w:hAnsi="Helvetica" w:cs="Arial"/>
          <w:color w:val="343434"/>
          <w:sz w:val="20"/>
          <w:szCs w:val="26"/>
        </w:rPr>
        <w:t>dystonic</w:t>
      </w:r>
      <w:proofErr w:type="spellEnd"/>
      <w:r w:rsidRPr="00AA0657">
        <w:rPr>
          <w:rFonts w:ascii="Helvetica" w:hAnsi="Helvetica" w:cs="Arial"/>
          <w:color w:val="343434"/>
          <w:sz w:val="20"/>
          <w:szCs w:val="26"/>
        </w:rPr>
        <w:t xml:space="preserve"> storm' or status </w:t>
      </w:r>
      <w:proofErr w:type="spellStart"/>
      <w:r w:rsidRPr="00AA0657">
        <w:rPr>
          <w:rFonts w:ascii="Helvetica" w:hAnsi="Helvetica" w:cs="Arial"/>
          <w:color w:val="343434"/>
          <w:sz w:val="20"/>
          <w:szCs w:val="26"/>
        </w:rPr>
        <w:t>dystonicus</w:t>
      </w:r>
      <w:proofErr w:type="spellEnd"/>
      <w:r w:rsidRPr="00AA0657">
        <w:rPr>
          <w:rFonts w:ascii="Helvetica" w:hAnsi="Helvetica" w:cs="Arial"/>
          <w:color w:val="343434"/>
          <w:sz w:val="20"/>
          <w:szCs w:val="26"/>
        </w:rPr>
        <w:t xml:space="preserve">. Several factors can precipitate status </w:t>
      </w:r>
      <w:proofErr w:type="spellStart"/>
      <w:r w:rsidRPr="00AA0657">
        <w:rPr>
          <w:rFonts w:ascii="Helvetica" w:hAnsi="Helvetica" w:cs="Arial"/>
          <w:color w:val="343434"/>
          <w:sz w:val="20"/>
          <w:szCs w:val="26"/>
        </w:rPr>
        <w:t>dystonicus</w:t>
      </w:r>
      <w:proofErr w:type="spellEnd"/>
      <w:r w:rsidRPr="00AA0657">
        <w:rPr>
          <w:rFonts w:ascii="Helvetica" w:hAnsi="Helvetica" w:cs="Arial"/>
          <w:color w:val="343434"/>
          <w:sz w:val="20"/>
          <w:szCs w:val="26"/>
        </w:rPr>
        <w:t xml:space="preserve"> including infection, medication changes, and trauma.</w:t>
      </w:r>
      <w:hyperlink r:id="rId75" w:history="1">
        <w:r w:rsidRPr="00AA0657">
          <w:rPr>
            <w:rFonts w:ascii="Helvetica" w:hAnsi="Helvetica" w:cs="Arial"/>
            <w:color w:val="0D68A0"/>
            <w:sz w:val="20"/>
            <w:szCs w:val="23"/>
            <w:vertAlign w:val="superscript"/>
          </w:rPr>
          <w:t>[34,35]</w:t>
        </w:r>
      </w:hyperlink>
      <w:r w:rsidRPr="00AA0657">
        <w:rPr>
          <w:rFonts w:ascii="Helvetica" w:hAnsi="Helvetica" w:cs="Arial"/>
          <w:color w:val="343434"/>
          <w:sz w:val="20"/>
          <w:szCs w:val="26"/>
        </w:rPr>
        <w:t xml:space="preserve"> As the sustained contractures can be life threatening, ICU admission is necessary, in addition to a stepwise pharmacological approach that includes </w:t>
      </w:r>
      <w:proofErr w:type="spellStart"/>
      <w:r w:rsidRPr="00AA0657">
        <w:rPr>
          <w:rFonts w:ascii="Helvetica" w:hAnsi="Helvetica" w:cs="Arial"/>
          <w:color w:val="343434"/>
          <w:sz w:val="20"/>
          <w:szCs w:val="26"/>
        </w:rPr>
        <w:t>anticholinergics</w:t>
      </w:r>
      <w:proofErr w:type="spellEnd"/>
      <w:r w:rsidRPr="00AA0657">
        <w:rPr>
          <w:rFonts w:ascii="Helvetica" w:hAnsi="Helvetica" w:cs="Arial"/>
          <w:color w:val="343434"/>
          <w:sz w:val="20"/>
          <w:szCs w:val="26"/>
        </w:rPr>
        <w:t xml:space="preserve">, DRB, dopamine </w:t>
      </w:r>
      <w:proofErr w:type="spellStart"/>
      <w:r w:rsidRPr="00AA0657">
        <w:rPr>
          <w:rFonts w:ascii="Helvetica" w:hAnsi="Helvetica" w:cs="Arial"/>
          <w:color w:val="343434"/>
          <w:sz w:val="20"/>
          <w:szCs w:val="26"/>
        </w:rPr>
        <w:t>depletors</w:t>
      </w:r>
      <w:proofErr w:type="spellEnd"/>
      <w:r w:rsidRPr="00AA0657">
        <w:rPr>
          <w:rFonts w:ascii="Helvetica" w:hAnsi="Helvetica" w:cs="Arial"/>
          <w:color w:val="343434"/>
          <w:sz w:val="20"/>
          <w:szCs w:val="26"/>
        </w:rPr>
        <w:t xml:space="preserve">, sedation, and paralyzing agents. In refractory status </w:t>
      </w:r>
      <w:proofErr w:type="spellStart"/>
      <w:r w:rsidRPr="00AA0657">
        <w:rPr>
          <w:rFonts w:ascii="Helvetica" w:hAnsi="Helvetica" w:cs="Arial"/>
          <w:color w:val="343434"/>
          <w:sz w:val="20"/>
          <w:szCs w:val="26"/>
        </w:rPr>
        <w:t>dystonicus</w:t>
      </w:r>
      <w:proofErr w:type="spellEnd"/>
      <w:r w:rsidRPr="00AA0657">
        <w:rPr>
          <w:rFonts w:ascii="Helvetica" w:hAnsi="Helvetica" w:cs="Arial"/>
          <w:color w:val="343434"/>
          <w:sz w:val="20"/>
          <w:szCs w:val="26"/>
        </w:rPr>
        <w:t>, stereotactic surgery has been tried.</w:t>
      </w:r>
      <w:hyperlink r:id="rId76" w:history="1">
        <w:r w:rsidRPr="00AA0657">
          <w:rPr>
            <w:rFonts w:ascii="Helvetica" w:hAnsi="Helvetica" w:cs="Arial"/>
            <w:color w:val="0D68A0"/>
            <w:sz w:val="20"/>
            <w:szCs w:val="23"/>
            <w:vertAlign w:val="superscript"/>
          </w:rPr>
          <w:t>[35]</w:t>
        </w:r>
      </w:hyperlink>
    </w:p>
    <w:p w:rsidR="004F4841" w:rsidRPr="00AA0657" w:rsidRDefault="004F4841" w:rsidP="00CF46ED">
      <w:pPr>
        <w:widowControl w:val="0"/>
        <w:autoSpaceDE w:val="0"/>
        <w:autoSpaceDN w:val="0"/>
        <w:adjustRightInd w:val="0"/>
        <w:spacing w:after="0" w:line="360" w:lineRule="exact"/>
        <w:jc w:val="both"/>
        <w:rPr>
          <w:rFonts w:ascii="Helvetica" w:hAnsi="Helvetica" w:cs="Arial"/>
          <w:color w:val="343434"/>
          <w:sz w:val="20"/>
          <w:szCs w:val="26"/>
        </w:rPr>
      </w:pPr>
      <w:r w:rsidRPr="00AA0657">
        <w:rPr>
          <w:rFonts w:ascii="Helvetica" w:hAnsi="Helvetica" w:cs="Arial"/>
          <w:color w:val="343434"/>
          <w:sz w:val="20"/>
          <w:szCs w:val="26"/>
        </w:rPr>
        <w:t xml:space="preserve">Acute </w:t>
      </w:r>
      <w:proofErr w:type="spellStart"/>
      <w:r w:rsidRPr="00AA0657">
        <w:rPr>
          <w:rFonts w:ascii="Helvetica" w:hAnsi="Helvetica" w:cs="Arial"/>
          <w:color w:val="343434"/>
          <w:sz w:val="20"/>
          <w:szCs w:val="26"/>
        </w:rPr>
        <w:t>dystonic</w:t>
      </w:r>
      <w:proofErr w:type="spellEnd"/>
      <w:r w:rsidRPr="00AA0657">
        <w:rPr>
          <w:rFonts w:ascii="Helvetica" w:hAnsi="Helvetica" w:cs="Arial"/>
          <w:color w:val="343434"/>
          <w:sz w:val="20"/>
          <w:szCs w:val="26"/>
        </w:rPr>
        <w:t xml:space="preserve"> reactions can be seen after exposure to DRB, typically within 24 h of exposure. Risk is increased in men and when the dose is rapidly titrated.</w:t>
      </w:r>
      <w:hyperlink r:id="rId77" w:history="1">
        <w:r w:rsidRPr="00AA0657">
          <w:rPr>
            <w:rFonts w:ascii="Helvetica" w:hAnsi="Helvetica" w:cs="Arial"/>
            <w:color w:val="0D68A0"/>
            <w:sz w:val="20"/>
            <w:szCs w:val="23"/>
            <w:vertAlign w:val="superscript"/>
          </w:rPr>
          <w:t>[1,30]</w:t>
        </w:r>
      </w:hyperlink>
      <w:r w:rsidRPr="00AA0657">
        <w:rPr>
          <w:rFonts w:ascii="Helvetica" w:hAnsi="Helvetica" w:cs="Arial"/>
          <w:color w:val="343434"/>
          <w:sz w:val="20"/>
          <w:szCs w:val="26"/>
        </w:rPr>
        <w:t xml:space="preserve"> Manifestations can combine blepharospasm, cervical, laryngeal or limbs </w:t>
      </w:r>
      <w:proofErr w:type="spellStart"/>
      <w:r w:rsidRPr="00AA0657">
        <w:rPr>
          <w:rFonts w:ascii="Helvetica" w:hAnsi="Helvetica" w:cs="Arial"/>
          <w:color w:val="343434"/>
          <w:sz w:val="20"/>
          <w:szCs w:val="26"/>
        </w:rPr>
        <w:t>dystonia</w:t>
      </w:r>
      <w:proofErr w:type="spellEnd"/>
      <w:r w:rsidRPr="00AA0657">
        <w:rPr>
          <w:rFonts w:ascii="Helvetica" w:hAnsi="Helvetica" w:cs="Arial"/>
          <w:color w:val="343434"/>
          <w:sz w:val="20"/>
          <w:szCs w:val="26"/>
        </w:rPr>
        <w:t xml:space="preserve">, and </w:t>
      </w:r>
      <w:proofErr w:type="spellStart"/>
      <w:r w:rsidRPr="00AA0657">
        <w:rPr>
          <w:rFonts w:ascii="Helvetica" w:hAnsi="Helvetica" w:cs="Arial"/>
          <w:color w:val="343434"/>
          <w:sz w:val="20"/>
          <w:szCs w:val="26"/>
        </w:rPr>
        <w:t>oculogyric</w:t>
      </w:r>
      <w:proofErr w:type="spellEnd"/>
      <w:r w:rsidRPr="00AA0657">
        <w:rPr>
          <w:rFonts w:ascii="Helvetica" w:hAnsi="Helvetica" w:cs="Arial"/>
          <w:color w:val="343434"/>
          <w:sz w:val="20"/>
          <w:szCs w:val="26"/>
        </w:rPr>
        <w:t xml:space="preserve"> crisis. Life-threatening respiratory compromise can occur when the larynx or pharynx are affected. Management includes </w:t>
      </w:r>
      <w:proofErr w:type="spellStart"/>
      <w:r w:rsidRPr="00AA0657">
        <w:rPr>
          <w:rFonts w:ascii="Helvetica" w:hAnsi="Helvetica" w:cs="Arial"/>
          <w:color w:val="343434"/>
          <w:sz w:val="20"/>
          <w:szCs w:val="26"/>
        </w:rPr>
        <w:t>parenteral</w:t>
      </w:r>
      <w:proofErr w:type="spellEnd"/>
      <w:r w:rsidRPr="00AA0657">
        <w:rPr>
          <w:rFonts w:ascii="Helvetica" w:hAnsi="Helvetica" w:cs="Arial"/>
          <w:color w:val="343434"/>
          <w:sz w:val="20"/>
          <w:szCs w:val="26"/>
        </w:rPr>
        <w:t xml:space="preserve"> </w:t>
      </w:r>
      <w:proofErr w:type="spellStart"/>
      <w:r w:rsidRPr="00AA0657">
        <w:rPr>
          <w:rFonts w:ascii="Helvetica" w:hAnsi="Helvetica" w:cs="Arial"/>
          <w:color w:val="343434"/>
          <w:sz w:val="20"/>
          <w:szCs w:val="26"/>
        </w:rPr>
        <w:t>anticholinergics</w:t>
      </w:r>
      <w:proofErr w:type="spellEnd"/>
      <w:r w:rsidRPr="00AA0657">
        <w:rPr>
          <w:rFonts w:ascii="Helvetica" w:hAnsi="Helvetica" w:cs="Arial"/>
          <w:color w:val="343434"/>
          <w:sz w:val="20"/>
          <w:szCs w:val="26"/>
        </w:rPr>
        <w:t xml:space="preserve"> or antihistamines, after the precipitating agent is discontinued.</w:t>
      </w:r>
      <w:hyperlink r:id="rId78" w:history="1">
        <w:r w:rsidRPr="00AA0657">
          <w:rPr>
            <w:rFonts w:ascii="Helvetica" w:hAnsi="Helvetica" w:cs="Arial"/>
            <w:color w:val="0D68A0"/>
            <w:sz w:val="20"/>
            <w:szCs w:val="23"/>
            <w:vertAlign w:val="superscript"/>
          </w:rPr>
          <w:t>[1]</w:t>
        </w:r>
      </w:hyperlink>
    </w:p>
    <w:p w:rsidR="004F4841" w:rsidRPr="00AA0657" w:rsidRDefault="004F4841" w:rsidP="00CF46ED">
      <w:pPr>
        <w:widowControl w:val="0"/>
        <w:autoSpaceDE w:val="0"/>
        <w:autoSpaceDN w:val="0"/>
        <w:adjustRightInd w:val="0"/>
        <w:spacing w:after="0" w:line="360" w:lineRule="exact"/>
        <w:jc w:val="both"/>
        <w:rPr>
          <w:rFonts w:ascii="Helvetica" w:hAnsi="Helvetica" w:cs="Arial"/>
          <w:b/>
          <w:bCs/>
          <w:color w:val="363641"/>
          <w:sz w:val="20"/>
          <w:szCs w:val="31"/>
        </w:rPr>
      </w:pPr>
    </w:p>
    <w:p w:rsidR="004F4841" w:rsidRPr="00AA0657" w:rsidRDefault="004F4841" w:rsidP="00CF46ED">
      <w:pPr>
        <w:widowControl w:val="0"/>
        <w:autoSpaceDE w:val="0"/>
        <w:autoSpaceDN w:val="0"/>
        <w:adjustRightInd w:val="0"/>
        <w:spacing w:after="0" w:line="360" w:lineRule="exact"/>
        <w:jc w:val="both"/>
        <w:rPr>
          <w:rFonts w:ascii="Helvetica" w:hAnsi="Helvetica" w:cs="Arial"/>
          <w:b/>
          <w:bCs/>
          <w:color w:val="363641"/>
          <w:sz w:val="20"/>
          <w:szCs w:val="31"/>
        </w:rPr>
      </w:pPr>
      <w:proofErr w:type="spellStart"/>
      <w:r w:rsidRPr="00AA0657">
        <w:rPr>
          <w:rFonts w:ascii="Helvetica" w:hAnsi="Helvetica" w:cs="Arial"/>
          <w:b/>
          <w:bCs/>
          <w:color w:val="363641"/>
          <w:sz w:val="20"/>
          <w:szCs w:val="31"/>
        </w:rPr>
        <w:t>Myoclonus</w:t>
      </w:r>
      <w:proofErr w:type="spellEnd"/>
    </w:p>
    <w:p w:rsidR="004F4841" w:rsidRPr="00CF46ED" w:rsidRDefault="004F4841" w:rsidP="00CF46ED">
      <w:pPr>
        <w:widowControl w:val="0"/>
        <w:autoSpaceDE w:val="0"/>
        <w:autoSpaceDN w:val="0"/>
        <w:adjustRightInd w:val="0"/>
        <w:spacing w:after="0" w:line="360" w:lineRule="exact"/>
        <w:jc w:val="both"/>
        <w:rPr>
          <w:rFonts w:ascii="Helvetica" w:hAnsi="Helvetica" w:cs="Arial"/>
          <w:color w:val="343434"/>
          <w:sz w:val="20"/>
          <w:szCs w:val="26"/>
        </w:rPr>
      </w:pPr>
      <w:proofErr w:type="spellStart"/>
      <w:r w:rsidRPr="00AA0657">
        <w:rPr>
          <w:rFonts w:ascii="Helvetica" w:hAnsi="Helvetica" w:cs="Arial"/>
          <w:color w:val="343434"/>
          <w:sz w:val="20"/>
          <w:szCs w:val="26"/>
        </w:rPr>
        <w:t>Myoclonus</w:t>
      </w:r>
      <w:proofErr w:type="spellEnd"/>
      <w:r w:rsidRPr="00AA0657">
        <w:rPr>
          <w:rFonts w:ascii="Helvetica" w:hAnsi="Helvetica" w:cs="Arial"/>
          <w:color w:val="343434"/>
          <w:sz w:val="20"/>
          <w:szCs w:val="26"/>
        </w:rPr>
        <w:t xml:space="preserve"> can present emergently, especially in the inpatient setting, and be a harbinger of an underlying toxic metabolic derangement, drugs reaction (as in </w:t>
      </w:r>
      <w:proofErr w:type="spellStart"/>
      <w:r w:rsidRPr="00AA0657">
        <w:rPr>
          <w:rFonts w:ascii="Helvetica" w:hAnsi="Helvetica" w:cs="Arial"/>
          <w:color w:val="343434"/>
          <w:sz w:val="20"/>
          <w:szCs w:val="26"/>
        </w:rPr>
        <w:t>serotonergic</w:t>
      </w:r>
      <w:proofErr w:type="spellEnd"/>
      <w:r w:rsidRPr="00AA0657">
        <w:rPr>
          <w:rFonts w:ascii="Helvetica" w:hAnsi="Helvetica" w:cs="Arial"/>
          <w:color w:val="343434"/>
          <w:sz w:val="20"/>
          <w:szCs w:val="26"/>
        </w:rPr>
        <w:t xml:space="preserve"> syndrome and NMS), or cerebral hypoxia. Two </w:t>
      </w:r>
      <w:proofErr w:type="spellStart"/>
      <w:r w:rsidRPr="00AA0657">
        <w:rPr>
          <w:rFonts w:ascii="Helvetica" w:hAnsi="Helvetica" w:cs="Arial"/>
          <w:color w:val="343434"/>
          <w:sz w:val="20"/>
          <w:szCs w:val="26"/>
        </w:rPr>
        <w:t>myoclonic</w:t>
      </w:r>
      <w:proofErr w:type="spellEnd"/>
      <w:r w:rsidRPr="00AA0657">
        <w:rPr>
          <w:rFonts w:ascii="Helvetica" w:hAnsi="Helvetica" w:cs="Arial"/>
          <w:color w:val="343434"/>
          <w:sz w:val="20"/>
          <w:szCs w:val="26"/>
        </w:rPr>
        <w:t xml:space="preserve"> syndromes can result from cerebral anoxia: </w:t>
      </w:r>
      <w:proofErr w:type="spellStart"/>
      <w:r w:rsidRPr="00AA0657">
        <w:rPr>
          <w:rFonts w:ascii="Helvetica" w:hAnsi="Helvetica" w:cs="Arial"/>
          <w:color w:val="343434"/>
          <w:sz w:val="20"/>
          <w:szCs w:val="26"/>
        </w:rPr>
        <w:t>myoclonus</w:t>
      </w:r>
      <w:proofErr w:type="spellEnd"/>
      <w:r w:rsidRPr="00AA0657">
        <w:rPr>
          <w:rFonts w:ascii="Helvetica" w:hAnsi="Helvetica" w:cs="Arial"/>
          <w:color w:val="343434"/>
          <w:sz w:val="20"/>
          <w:szCs w:val="26"/>
        </w:rPr>
        <w:t xml:space="preserve"> status </w:t>
      </w:r>
      <w:proofErr w:type="spellStart"/>
      <w:r w:rsidRPr="00AA0657">
        <w:rPr>
          <w:rFonts w:ascii="Helvetica" w:hAnsi="Helvetica" w:cs="Arial"/>
          <w:color w:val="343434"/>
          <w:sz w:val="20"/>
          <w:szCs w:val="26"/>
        </w:rPr>
        <w:t>epilepticus</w:t>
      </w:r>
      <w:proofErr w:type="spellEnd"/>
      <w:r w:rsidRPr="00AA0657">
        <w:rPr>
          <w:rFonts w:ascii="Helvetica" w:hAnsi="Helvetica" w:cs="Arial"/>
          <w:color w:val="343434"/>
          <w:sz w:val="20"/>
          <w:szCs w:val="26"/>
        </w:rPr>
        <w:t xml:space="preserve"> (MSE) and Lance Adams syndrome (LAS).</w:t>
      </w:r>
      <w:hyperlink r:id="rId79" w:history="1">
        <w:r w:rsidRPr="00AA0657">
          <w:rPr>
            <w:rFonts w:ascii="Helvetica" w:hAnsi="Helvetica" w:cs="Arial"/>
            <w:color w:val="0D68A0"/>
            <w:sz w:val="20"/>
            <w:szCs w:val="23"/>
            <w:vertAlign w:val="superscript"/>
          </w:rPr>
          <w:t>[36,37]</w:t>
        </w:r>
      </w:hyperlink>
      <w:r w:rsidRPr="00AA0657">
        <w:rPr>
          <w:rFonts w:ascii="Helvetica" w:hAnsi="Helvetica" w:cs="Arial"/>
          <w:color w:val="343434"/>
          <w:sz w:val="20"/>
          <w:szCs w:val="26"/>
        </w:rPr>
        <w:t xml:space="preserve"> MSE usually indicates poor prognosis and begins within hours of the anoxic event with spontaneous, unrelenting, generalized, or multifocal </w:t>
      </w:r>
      <w:proofErr w:type="spellStart"/>
      <w:r w:rsidRPr="00AA0657">
        <w:rPr>
          <w:rFonts w:ascii="Helvetica" w:hAnsi="Helvetica" w:cs="Arial"/>
          <w:color w:val="343434"/>
          <w:sz w:val="20"/>
          <w:szCs w:val="26"/>
        </w:rPr>
        <w:t>myoclonus</w:t>
      </w:r>
      <w:proofErr w:type="spellEnd"/>
      <w:r w:rsidRPr="00AA0657">
        <w:rPr>
          <w:rFonts w:ascii="Helvetica" w:hAnsi="Helvetica" w:cs="Arial"/>
          <w:color w:val="343434"/>
          <w:sz w:val="20"/>
          <w:szCs w:val="26"/>
        </w:rPr>
        <w:t xml:space="preserve"> in comatose patients.</w:t>
      </w:r>
      <w:hyperlink r:id="rId80" w:history="1">
        <w:r w:rsidRPr="00AA0657">
          <w:rPr>
            <w:rFonts w:ascii="Helvetica" w:hAnsi="Helvetica" w:cs="Arial"/>
            <w:color w:val="0D68A0"/>
            <w:sz w:val="20"/>
            <w:szCs w:val="23"/>
            <w:vertAlign w:val="superscript"/>
          </w:rPr>
          <w:t>[36]</w:t>
        </w:r>
      </w:hyperlink>
      <w:r w:rsidRPr="00AA0657">
        <w:rPr>
          <w:rFonts w:ascii="Helvetica" w:hAnsi="Helvetica" w:cs="Arial"/>
          <w:color w:val="343434"/>
          <w:sz w:val="20"/>
          <w:szCs w:val="26"/>
        </w:rPr>
        <w:t xml:space="preserve"> LAS or </w:t>
      </w:r>
      <w:proofErr w:type="spellStart"/>
      <w:r w:rsidRPr="00AA0657">
        <w:rPr>
          <w:rFonts w:ascii="Helvetica" w:hAnsi="Helvetica" w:cs="Arial"/>
          <w:color w:val="343434"/>
          <w:sz w:val="20"/>
          <w:szCs w:val="26"/>
        </w:rPr>
        <w:t>postanoxic</w:t>
      </w:r>
      <w:proofErr w:type="spellEnd"/>
      <w:r w:rsidRPr="00AA0657">
        <w:rPr>
          <w:rFonts w:ascii="Helvetica" w:hAnsi="Helvetica" w:cs="Arial"/>
          <w:color w:val="343434"/>
          <w:sz w:val="20"/>
          <w:szCs w:val="26"/>
        </w:rPr>
        <w:t xml:space="preserve"> </w:t>
      </w:r>
      <w:proofErr w:type="spellStart"/>
      <w:r w:rsidRPr="00AA0657">
        <w:rPr>
          <w:rFonts w:ascii="Helvetica" w:hAnsi="Helvetica" w:cs="Arial"/>
          <w:color w:val="343434"/>
          <w:sz w:val="20"/>
          <w:szCs w:val="26"/>
        </w:rPr>
        <w:t>myoclonus</w:t>
      </w:r>
      <w:proofErr w:type="spellEnd"/>
      <w:r w:rsidRPr="00AA0657">
        <w:rPr>
          <w:rFonts w:ascii="Helvetica" w:hAnsi="Helvetica" w:cs="Arial"/>
          <w:color w:val="343434"/>
          <w:sz w:val="20"/>
          <w:szCs w:val="26"/>
        </w:rPr>
        <w:t xml:space="preserve"> has a delayed onset, with stimulus sensitive and action-induced movements.</w:t>
      </w:r>
      <w:hyperlink r:id="rId81" w:history="1">
        <w:r w:rsidRPr="00AA0657">
          <w:rPr>
            <w:rFonts w:ascii="Helvetica" w:hAnsi="Helvetica" w:cs="Arial"/>
            <w:color w:val="0D68A0"/>
            <w:sz w:val="20"/>
            <w:szCs w:val="23"/>
            <w:vertAlign w:val="superscript"/>
          </w:rPr>
          <w:t>[37]</w:t>
        </w:r>
      </w:hyperlink>
      <w:r w:rsidRPr="00AA0657">
        <w:rPr>
          <w:rFonts w:ascii="Helvetica" w:hAnsi="Helvetica" w:cs="Arial"/>
          <w:color w:val="343434"/>
          <w:sz w:val="20"/>
          <w:szCs w:val="26"/>
        </w:rPr>
        <w:t xml:space="preserve"> LAS may improve spontaneously over years or be unrelenting. When </w:t>
      </w:r>
      <w:proofErr w:type="spellStart"/>
      <w:r w:rsidRPr="00AA0657">
        <w:rPr>
          <w:rFonts w:ascii="Helvetica" w:hAnsi="Helvetica" w:cs="Arial"/>
          <w:color w:val="343434"/>
          <w:sz w:val="20"/>
          <w:szCs w:val="26"/>
        </w:rPr>
        <w:t>myoclonus</w:t>
      </w:r>
      <w:proofErr w:type="spellEnd"/>
      <w:r w:rsidRPr="00AA0657">
        <w:rPr>
          <w:rFonts w:ascii="Helvetica" w:hAnsi="Helvetica" w:cs="Arial"/>
          <w:color w:val="343434"/>
          <w:sz w:val="20"/>
          <w:szCs w:val="26"/>
        </w:rPr>
        <w:t xml:space="preserve"> is particularly disabling, treatment may include </w:t>
      </w:r>
      <w:proofErr w:type="spellStart"/>
      <w:r w:rsidRPr="00AA0657">
        <w:rPr>
          <w:rFonts w:ascii="Helvetica" w:hAnsi="Helvetica" w:cs="Arial"/>
          <w:color w:val="343434"/>
          <w:sz w:val="20"/>
          <w:szCs w:val="26"/>
        </w:rPr>
        <w:t>clonazepam</w:t>
      </w:r>
      <w:proofErr w:type="spellEnd"/>
      <w:r w:rsidRPr="00AA0657">
        <w:rPr>
          <w:rFonts w:ascii="Helvetica" w:hAnsi="Helvetica" w:cs="Arial"/>
          <w:color w:val="343434"/>
          <w:sz w:val="20"/>
          <w:szCs w:val="26"/>
        </w:rPr>
        <w:t xml:space="preserve">, </w:t>
      </w:r>
      <w:proofErr w:type="spellStart"/>
      <w:r w:rsidRPr="00AA0657">
        <w:rPr>
          <w:rFonts w:ascii="Helvetica" w:hAnsi="Helvetica" w:cs="Arial"/>
          <w:color w:val="343434"/>
          <w:sz w:val="20"/>
          <w:szCs w:val="26"/>
        </w:rPr>
        <w:t>valproic</w:t>
      </w:r>
      <w:proofErr w:type="spellEnd"/>
      <w:r w:rsidRPr="00AA0657">
        <w:rPr>
          <w:rFonts w:ascii="Helvetica" w:hAnsi="Helvetica" w:cs="Arial"/>
          <w:color w:val="343434"/>
          <w:sz w:val="20"/>
          <w:szCs w:val="26"/>
        </w:rPr>
        <w:t xml:space="preserve"> acid, and </w:t>
      </w:r>
      <w:proofErr w:type="spellStart"/>
      <w:r w:rsidRPr="00AA0657">
        <w:rPr>
          <w:rFonts w:ascii="Helvetica" w:hAnsi="Helvetica" w:cs="Arial"/>
          <w:color w:val="343434"/>
          <w:sz w:val="20"/>
          <w:szCs w:val="26"/>
        </w:rPr>
        <w:t>levetiracetam</w:t>
      </w:r>
      <w:proofErr w:type="spellEnd"/>
      <w:r w:rsidRPr="00AA0657">
        <w:rPr>
          <w:rFonts w:ascii="Helvetica" w:hAnsi="Helvetica" w:cs="Arial"/>
          <w:color w:val="343434"/>
          <w:sz w:val="20"/>
          <w:szCs w:val="26"/>
        </w:rPr>
        <w:t xml:space="preserve"> (</w:t>
      </w:r>
      <w:hyperlink r:id="rId82" w:history="1">
        <w:r w:rsidRPr="00AA0657">
          <w:rPr>
            <w:rFonts w:ascii="Helvetica" w:hAnsi="Helvetica" w:cs="Arial"/>
            <w:color w:val="0D68A0"/>
            <w:sz w:val="20"/>
            <w:szCs w:val="26"/>
          </w:rPr>
          <w:t>Table 4</w:t>
        </w:r>
      </w:hyperlink>
      <w:r w:rsidRPr="00AA0657">
        <w:rPr>
          <w:rFonts w:ascii="Helvetica" w:hAnsi="Helvetica" w:cs="Arial"/>
          <w:color w:val="343434"/>
          <w:sz w:val="20"/>
          <w:szCs w:val="26"/>
        </w:rPr>
        <w:t>).</w:t>
      </w:r>
      <w:hyperlink r:id="rId83" w:history="1">
        <w:r w:rsidRPr="00AA0657">
          <w:rPr>
            <w:rFonts w:ascii="Helvetica" w:hAnsi="Helvetica" w:cs="Arial"/>
            <w:color w:val="0D68A0"/>
            <w:sz w:val="20"/>
            <w:szCs w:val="23"/>
            <w:vertAlign w:val="superscript"/>
          </w:rPr>
          <w:t>[30]</w:t>
        </w:r>
      </w:hyperlink>
    </w:p>
    <w:p w:rsidR="004F4841" w:rsidRPr="00AA0657" w:rsidRDefault="004F4841" w:rsidP="00CF46ED">
      <w:pPr>
        <w:widowControl w:val="0"/>
        <w:autoSpaceDE w:val="0"/>
        <w:autoSpaceDN w:val="0"/>
        <w:adjustRightInd w:val="0"/>
        <w:spacing w:after="0" w:line="360" w:lineRule="exact"/>
        <w:jc w:val="both"/>
        <w:rPr>
          <w:rFonts w:ascii="Helvetica" w:hAnsi="Helvetica" w:cs="Arial"/>
          <w:color w:val="343434"/>
          <w:sz w:val="20"/>
          <w:szCs w:val="26"/>
        </w:rPr>
      </w:pPr>
      <w:r w:rsidRPr="00AA0657">
        <w:rPr>
          <w:rFonts w:ascii="Helvetica" w:hAnsi="Helvetica" w:cs="Arial"/>
          <w:color w:val="343434"/>
          <w:sz w:val="20"/>
          <w:szCs w:val="26"/>
        </w:rPr>
        <w:t xml:space="preserve">Finally, </w:t>
      </w:r>
      <w:proofErr w:type="spellStart"/>
      <w:r w:rsidRPr="00AA0657">
        <w:rPr>
          <w:rFonts w:ascii="Helvetica" w:hAnsi="Helvetica" w:cs="Arial"/>
          <w:color w:val="343434"/>
          <w:sz w:val="20"/>
          <w:szCs w:val="26"/>
        </w:rPr>
        <w:t>myoclonus</w:t>
      </w:r>
      <w:proofErr w:type="spellEnd"/>
      <w:r w:rsidRPr="00AA0657">
        <w:rPr>
          <w:rFonts w:ascii="Helvetica" w:hAnsi="Helvetica" w:cs="Arial"/>
          <w:color w:val="343434"/>
          <w:sz w:val="20"/>
          <w:szCs w:val="26"/>
        </w:rPr>
        <w:t xml:space="preserve"> may be a drug reaction induced by the same agents that cause </w:t>
      </w:r>
      <w:proofErr w:type="spellStart"/>
      <w:r w:rsidRPr="00AA0657">
        <w:rPr>
          <w:rFonts w:ascii="Helvetica" w:hAnsi="Helvetica" w:cs="Arial"/>
          <w:color w:val="343434"/>
          <w:sz w:val="20"/>
          <w:szCs w:val="26"/>
        </w:rPr>
        <w:t>serotonergic</w:t>
      </w:r>
      <w:proofErr w:type="spellEnd"/>
      <w:r w:rsidRPr="00AA0657">
        <w:rPr>
          <w:rFonts w:ascii="Helvetica" w:hAnsi="Helvetica" w:cs="Arial"/>
          <w:color w:val="343434"/>
          <w:sz w:val="20"/>
          <w:szCs w:val="26"/>
        </w:rPr>
        <w:t xml:space="preserve"> syndrome and NMS, added by opiates, </w:t>
      </w:r>
      <w:proofErr w:type="spellStart"/>
      <w:r w:rsidRPr="00AA0657">
        <w:rPr>
          <w:rFonts w:ascii="Helvetica" w:hAnsi="Helvetica" w:cs="Arial"/>
          <w:color w:val="343434"/>
          <w:sz w:val="20"/>
          <w:szCs w:val="26"/>
        </w:rPr>
        <w:t>gabapentin</w:t>
      </w:r>
      <w:proofErr w:type="spellEnd"/>
      <w:r w:rsidRPr="00AA0657">
        <w:rPr>
          <w:rFonts w:ascii="Helvetica" w:hAnsi="Helvetica" w:cs="Arial"/>
          <w:color w:val="343434"/>
          <w:sz w:val="20"/>
          <w:szCs w:val="26"/>
        </w:rPr>
        <w:t>, antibiotics, and spinal anesthetics.</w:t>
      </w:r>
    </w:p>
    <w:p w:rsidR="004F4841" w:rsidRPr="00AA0657" w:rsidRDefault="004F4841" w:rsidP="00CF46ED">
      <w:pPr>
        <w:widowControl w:val="0"/>
        <w:autoSpaceDE w:val="0"/>
        <w:autoSpaceDN w:val="0"/>
        <w:adjustRightInd w:val="0"/>
        <w:spacing w:after="0" w:line="360" w:lineRule="exact"/>
        <w:jc w:val="both"/>
        <w:rPr>
          <w:rFonts w:ascii="Helvetica" w:hAnsi="Helvetica" w:cs="Arial"/>
          <w:b/>
          <w:bCs/>
          <w:color w:val="363641"/>
          <w:sz w:val="20"/>
          <w:szCs w:val="31"/>
        </w:rPr>
      </w:pPr>
    </w:p>
    <w:p w:rsidR="004F4841" w:rsidRPr="00AA0657" w:rsidRDefault="004F4841" w:rsidP="00CF46ED">
      <w:pPr>
        <w:widowControl w:val="0"/>
        <w:autoSpaceDE w:val="0"/>
        <w:autoSpaceDN w:val="0"/>
        <w:adjustRightInd w:val="0"/>
        <w:spacing w:after="0" w:line="360" w:lineRule="exact"/>
        <w:jc w:val="both"/>
        <w:rPr>
          <w:rFonts w:ascii="Helvetica" w:hAnsi="Helvetica" w:cs="Arial"/>
          <w:b/>
          <w:bCs/>
          <w:color w:val="363641"/>
          <w:sz w:val="20"/>
          <w:szCs w:val="31"/>
        </w:rPr>
      </w:pPr>
      <w:r w:rsidRPr="00AA0657">
        <w:rPr>
          <w:rFonts w:ascii="Helvetica" w:hAnsi="Helvetica" w:cs="Arial"/>
          <w:b/>
          <w:bCs/>
          <w:color w:val="363641"/>
          <w:sz w:val="20"/>
          <w:szCs w:val="31"/>
        </w:rPr>
        <w:t>Tics</w:t>
      </w:r>
    </w:p>
    <w:p w:rsidR="00CF46ED" w:rsidRDefault="004F4841" w:rsidP="00CF46ED">
      <w:pPr>
        <w:widowControl w:val="0"/>
        <w:autoSpaceDE w:val="0"/>
        <w:autoSpaceDN w:val="0"/>
        <w:adjustRightInd w:val="0"/>
        <w:spacing w:after="0" w:line="360" w:lineRule="exact"/>
        <w:jc w:val="both"/>
        <w:rPr>
          <w:rFonts w:ascii="Helvetica" w:hAnsi="Helvetica" w:cs="Arial"/>
          <w:color w:val="343434"/>
          <w:sz w:val="20"/>
          <w:szCs w:val="26"/>
        </w:rPr>
      </w:pPr>
      <w:r w:rsidRPr="00AA0657">
        <w:rPr>
          <w:rFonts w:ascii="Helvetica" w:hAnsi="Helvetica" w:cs="Arial"/>
          <w:color w:val="343434"/>
          <w:sz w:val="20"/>
          <w:szCs w:val="26"/>
        </w:rPr>
        <w:t xml:space="preserve">Although the majority of patients with tic disorders have a benign course, neurologic injury due to intense exacerbation may be an uncommon emergency, including cases in which head thrusting with violent neck movements resulted in compressive neuropathies, </w:t>
      </w:r>
      <w:proofErr w:type="spellStart"/>
      <w:r w:rsidRPr="00AA0657">
        <w:rPr>
          <w:rFonts w:ascii="Helvetica" w:hAnsi="Helvetica" w:cs="Arial"/>
          <w:color w:val="343434"/>
          <w:sz w:val="20"/>
          <w:szCs w:val="26"/>
        </w:rPr>
        <w:t>myelopathies</w:t>
      </w:r>
      <w:proofErr w:type="spellEnd"/>
      <w:r w:rsidRPr="00AA0657">
        <w:rPr>
          <w:rFonts w:ascii="Helvetica" w:hAnsi="Helvetica" w:cs="Arial"/>
          <w:color w:val="343434"/>
          <w:sz w:val="20"/>
          <w:szCs w:val="26"/>
        </w:rPr>
        <w:t>, and subdural hematoma.</w:t>
      </w:r>
      <w:hyperlink r:id="rId84" w:history="1">
        <w:r w:rsidRPr="00AA0657">
          <w:rPr>
            <w:rFonts w:ascii="Helvetica" w:hAnsi="Helvetica" w:cs="Arial"/>
            <w:color w:val="0D68A0"/>
            <w:sz w:val="20"/>
            <w:szCs w:val="23"/>
            <w:vertAlign w:val="superscript"/>
          </w:rPr>
          <w:t>[38]</w:t>
        </w:r>
      </w:hyperlink>
      <w:r w:rsidRPr="00AA0657">
        <w:rPr>
          <w:rFonts w:ascii="Helvetica" w:hAnsi="Helvetica" w:cs="Arial"/>
          <w:color w:val="343434"/>
          <w:sz w:val="20"/>
          <w:szCs w:val="26"/>
        </w:rPr>
        <w:t xml:space="preserve"> Factors known to markedly worsen tics include fatigue, stress, infection, and medications (stimulants, </w:t>
      </w:r>
      <w:proofErr w:type="spellStart"/>
      <w:r w:rsidRPr="00AA0657">
        <w:rPr>
          <w:rFonts w:ascii="Helvetica" w:hAnsi="Helvetica" w:cs="Arial"/>
          <w:color w:val="343434"/>
          <w:sz w:val="20"/>
          <w:szCs w:val="26"/>
        </w:rPr>
        <w:t>tricyclic</w:t>
      </w:r>
      <w:proofErr w:type="spellEnd"/>
      <w:r w:rsidRPr="00AA0657">
        <w:rPr>
          <w:rFonts w:ascii="Helvetica" w:hAnsi="Helvetica" w:cs="Arial"/>
          <w:color w:val="343434"/>
          <w:sz w:val="20"/>
          <w:szCs w:val="26"/>
        </w:rPr>
        <w:t xml:space="preserve"> antidepressants, and </w:t>
      </w:r>
      <w:proofErr w:type="spellStart"/>
      <w:r w:rsidRPr="00AA0657">
        <w:rPr>
          <w:rFonts w:ascii="Helvetica" w:hAnsi="Helvetica" w:cs="Arial"/>
          <w:color w:val="343434"/>
          <w:sz w:val="20"/>
          <w:szCs w:val="26"/>
        </w:rPr>
        <w:t>SSRIs</w:t>
      </w:r>
      <w:proofErr w:type="spellEnd"/>
      <w:r w:rsidRPr="00AA0657">
        <w:rPr>
          <w:rFonts w:ascii="Helvetica" w:hAnsi="Helvetica" w:cs="Arial"/>
          <w:color w:val="343434"/>
          <w:sz w:val="20"/>
          <w:szCs w:val="26"/>
        </w:rPr>
        <w:t xml:space="preserve">). After the precipitating factor has been removed, pharmacologic treatment may be necessary using </w:t>
      </w:r>
      <w:proofErr w:type="spellStart"/>
      <w:r w:rsidRPr="00AA0657">
        <w:rPr>
          <w:rFonts w:ascii="Helvetica" w:hAnsi="Helvetica" w:cs="Arial"/>
          <w:color w:val="343434"/>
          <w:sz w:val="20"/>
          <w:szCs w:val="26"/>
        </w:rPr>
        <w:t>neuroleptics</w:t>
      </w:r>
      <w:proofErr w:type="spellEnd"/>
      <w:r w:rsidRPr="00AA0657">
        <w:rPr>
          <w:rFonts w:ascii="Helvetica" w:hAnsi="Helvetica" w:cs="Arial"/>
          <w:color w:val="343434"/>
          <w:sz w:val="20"/>
          <w:szCs w:val="26"/>
        </w:rPr>
        <w:t xml:space="preserve"> and dopamine depleting agents.</w:t>
      </w:r>
      <w:hyperlink r:id="rId85" w:history="1">
        <w:r w:rsidRPr="00AA0657">
          <w:rPr>
            <w:rFonts w:ascii="Helvetica" w:hAnsi="Helvetica" w:cs="Arial"/>
            <w:color w:val="0D68A0"/>
            <w:sz w:val="20"/>
            <w:szCs w:val="23"/>
            <w:vertAlign w:val="superscript"/>
          </w:rPr>
          <w:t>[30]</w:t>
        </w:r>
      </w:hyperlink>
    </w:p>
    <w:p w:rsidR="00CF46ED" w:rsidRDefault="00CF46ED" w:rsidP="00CF46ED">
      <w:pPr>
        <w:widowControl w:val="0"/>
        <w:autoSpaceDE w:val="0"/>
        <w:autoSpaceDN w:val="0"/>
        <w:adjustRightInd w:val="0"/>
        <w:spacing w:after="0" w:line="360" w:lineRule="exact"/>
        <w:jc w:val="both"/>
        <w:rPr>
          <w:rFonts w:ascii="Helvetica" w:hAnsi="Helvetica" w:cs="Arial"/>
          <w:color w:val="343434"/>
          <w:sz w:val="20"/>
          <w:szCs w:val="26"/>
        </w:rPr>
      </w:pPr>
    </w:p>
    <w:p w:rsidR="004F4841" w:rsidRPr="00AA0657" w:rsidRDefault="004F4841" w:rsidP="00CF46ED">
      <w:pPr>
        <w:widowControl w:val="0"/>
        <w:autoSpaceDE w:val="0"/>
        <w:autoSpaceDN w:val="0"/>
        <w:adjustRightInd w:val="0"/>
        <w:spacing w:after="0" w:line="360" w:lineRule="exact"/>
        <w:jc w:val="both"/>
        <w:rPr>
          <w:rFonts w:ascii="Helvetica" w:hAnsi="Helvetica" w:cs="Arial"/>
          <w:b/>
          <w:color w:val="343434"/>
          <w:sz w:val="20"/>
          <w:szCs w:val="35"/>
        </w:rPr>
      </w:pPr>
      <w:r w:rsidRPr="00AA0657">
        <w:rPr>
          <w:rFonts w:ascii="Helvetica" w:hAnsi="Helvetica" w:cs="Arial"/>
          <w:b/>
          <w:color w:val="343434"/>
          <w:sz w:val="20"/>
          <w:szCs w:val="35"/>
        </w:rPr>
        <w:t>Conclusion</w:t>
      </w:r>
    </w:p>
    <w:p w:rsidR="004F4841" w:rsidRPr="00AA0657" w:rsidRDefault="004F4841" w:rsidP="00CF46ED">
      <w:pPr>
        <w:tabs>
          <w:tab w:val="left" w:pos="6528"/>
        </w:tabs>
        <w:spacing w:line="360" w:lineRule="exact"/>
        <w:jc w:val="both"/>
        <w:rPr>
          <w:rFonts w:ascii="Helvetica" w:hAnsi="Helvetica"/>
          <w:sz w:val="20"/>
        </w:rPr>
      </w:pPr>
      <w:r w:rsidRPr="00AA0657">
        <w:rPr>
          <w:rFonts w:ascii="Helvetica" w:hAnsi="Helvetica" w:cs="Arial"/>
          <w:color w:val="343434"/>
          <w:sz w:val="20"/>
          <w:szCs w:val="26"/>
        </w:rPr>
        <w:t>The scope of the movement disorders provided in this review was intended to focus on life-threatening syndromes that diverge from the archetypal potentially severe but chronic, insidious disorders seen on most specialized ambulatory care clinics. Some of them have uncertain diagnostic criteria and are managed using an assemblage of anecdotal treatment options. These disorders may, therefore, present as sources diagnostic confusion and treatment dilemmas in emergency settings. Future directions should be directed not only to advance the basic and clinical aspects of these disorders but also to disseminate means for more accurate and prompt diagnosis and interventions.</w:t>
      </w:r>
    </w:p>
    <w:p w:rsidR="004F4841" w:rsidRPr="00AA0657" w:rsidRDefault="004F4841" w:rsidP="004F4841">
      <w:pPr>
        <w:widowControl w:val="0"/>
        <w:autoSpaceDE w:val="0"/>
        <w:autoSpaceDN w:val="0"/>
        <w:adjustRightInd w:val="0"/>
        <w:spacing w:after="0"/>
        <w:rPr>
          <w:rFonts w:ascii="Helvetica" w:hAnsi="Helvetica" w:cs="Arial"/>
          <w:b/>
          <w:bCs/>
          <w:shadow/>
          <w:sz w:val="20"/>
          <w:szCs w:val="28"/>
        </w:rPr>
      </w:pPr>
      <w:r w:rsidRPr="00AA0657">
        <w:rPr>
          <w:rFonts w:ascii="Helvetica" w:hAnsi="Helvetica" w:cs="Arial"/>
          <w:b/>
          <w:bCs/>
          <w:shadow/>
          <w:sz w:val="20"/>
          <w:szCs w:val="28"/>
        </w:rPr>
        <w:t xml:space="preserve">Table 2.  Comparison of features and management of </w:t>
      </w:r>
      <w:proofErr w:type="spellStart"/>
      <w:r w:rsidRPr="00AA0657">
        <w:rPr>
          <w:rFonts w:ascii="Helvetica" w:hAnsi="Helvetica" w:cs="Arial"/>
          <w:b/>
          <w:bCs/>
          <w:shadow/>
          <w:sz w:val="20"/>
          <w:szCs w:val="28"/>
        </w:rPr>
        <w:t>neuroleptic</w:t>
      </w:r>
      <w:proofErr w:type="spellEnd"/>
      <w:r w:rsidRPr="00AA0657">
        <w:rPr>
          <w:rFonts w:ascii="Helvetica" w:hAnsi="Helvetica" w:cs="Arial"/>
          <w:b/>
          <w:bCs/>
          <w:shadow/>
          <w:sz w:val="20"/>
          <w:szCs w:val="28"/>
        </w:rPr>
        <w:t xml:space="preserve"> malignant syndrome, </w:t>
      </w:r>
      <w:proofErr w:type="spellStart"/>
      <w:r w:rsidRPr="00AA0657">
        <w:rPr>
          <w:rFonts w:ascii="Helvetica" w:hAnsi="Helvetica" w:cs="Arial"/>
          <w:b/>
          <w:bCs/>
          <w:shadow/>
          <w:sz w:val="20"/>
          <w:szCs w:val="28"/>
        </w:rPr>
        <w:t>serotonergic</w:t>
      </w:r>
      <w:proofErr w:type="spellEnd"/>
      <w:r w:rsidRPr="00AA0657">
        <w:rPr>
          <w:rFonts w:ascii="Helvetica" w:hAnsi="Helvetica" w:cs="Arial"/>
          <w:b/>
          <w:bCs/>
          <w:shadow/>
          <w:sz w:val="20"/>
          <w:szCs w:val="28"/>
        </w:rPr>
        <w:t xml:space="preserve"> syndrome, and malignant hyperthermia</w:t>
      </w:r>
    </w:p>
    <w:tbl>
      <w:tblPr>
        <w:tblW w:w="0" w:type="auto"/>
        <w:tblBorders>
          <w:top w:val="single" w:sz="8" w:space="0" w:color="ADADAD"/>
          <w:left w:val="single" w:sz="8" w:space="0" w:color="ADADAD"/>
          <w:right w:val="single" w:sz="8" w:space="0" w:color="ADADAD"/>
        </w:tblBorders>
        <w:tblLayout w:type="fixed"/>
        <w:tblLook w:val="0000"/>
      </w:tblPr>
      <w:tblGrid>
        <w:gridCol w:w="2704"/>
        <w:gridCol w:w="2705"/>
        <w:gridCol w:w="2979"/>
        <w:gridCol w:w="2970"/>
      </w:tblGrid>
      <w:tr w:rsidR="004F4841" w:rsidRPr="00AA0657" w:rsidTr="00CF46ED">
        <w:tblPrEx>
          <w:tblCellMar>
            <w:top w:w="0" w:type="dxa"/>
            <w:bottom w:w="0" w:type="dxa"/>
          </w:tblCellMar>
        </w:tblPrEx>
        <w:tc>
          <w:tcPr>
            <w:tcW w:w="2704" w:type="dxa"/>
            <w:tcBorders>
              <w:bottom w:val="single" w:sz="8" w:space="0" w:color="C1C1C1"/>
              <w:right w:val="single" w:sz="8" w:space="0" w:color="C1C1C1"/>
            </w:tcBorders>
            <w:shd w:val="clear" w:color="auto" w:fill="D5D5D5"/>
            <w:tcMar>
              <w:top w:w="60" w:type="nil"/>
              <w:left w:w="60" w:type="nil"/>
              <w:bottom w:w="60" w:type="nil"/>
              <w:right w:w="60" w:type="nil"/>
            </w:tcMar>
            <w:vAlign w:val="center"/>
          </w:tcPr>
          <w:p w:rsidR="004F4841" w:rsidRPr="00AA0657" w:rsidRDefault="004F4841" w:rsidP="004F4841">
            <w:pPr>
              <w:widowControl w:val="0"/>
              <w:autoSpaceDE w:val="0"/>
              <w:autoSpaceDN w:val="0"/>
              <w:adjustRightInd w:val="0"/>
              <w:spacing w:after="0"/>
              <w:rPr>
                <w:rFonts w:ascii="Helvetica" w:hAnsi="Helvetica" w:cs="Arial"/>
                <w:b/>
                <w:bCs/>
                <w:shadow/>
                <w:sz w:val="20"/>
                <w:szCs w:val="23"/>
              </w:rPr>
            </w:pPr>
            <w:r w:rsidRPr="00AA0657">
              <w:rPr>
                <w:rFonts w:ascii="Helvetica" w:hAnsi="Helvetica" w:cs="Arial"/>
                <w:b/>
                <w:bCs/>
                <w:shadow/>
                <w:sz w:val="20"/>
                <w:szCs w:val="23"/>
              </w:rPr>
              <w:t> </w:t>
            </w:r>
          </w:p>
        </w:tc>
        <w:tc>
          <w:tcPr>
            <w:tcW w:w="2705" w:type="dxa"/>
            <w:tcBorders>
              <w:bottom w:val="single" w:sz="8" w:space="0" w:color="C1C1C1"/>
              <w:right w:val="single" w:sz="8" w:space="0" w:color="C1C1C1"/>
            </w:tcBorders>
            <w:shd w:val="clear" w:color="auto" w:fill="D5D5D5"/>
            <w:tcMar>
              <w:top w:w="60" w:type="nil"/>
              <w:left w:w="60" w:type="nil"/>
              <w:bottom w:w="60" w:type="nil"/>
              <w:right w:w="60" w:type="nil"/>
            </w:tcMar>
            <w:vAlign w:val="center"/>
          </w:tcPr>
          <w:p w:rsidR="004F4841" w:rsidRPr="00AA0657" w:rsidRDefault="004F4841" w:rsidP="004F4841">
            <w:pPr>
              <w:widowControl w:val="0"/>
              <w:autoSpaceDE w:val="0"/>
              <w:autoSpaceDN w:val="0"/>
              <w:adjustRightInd w:val="0"/>
              <w:spacing w:after="0"/>
              <w:rPr>
                <w:rFonts w:ascii="Helvetica" w:hAnsi="Helvetica" w:cs="Arial"/>
                <w:b/>
                <w:bCs/>
                <w:shadow/>
                <w:sz w:val="20"/>
                <w:szCs w:val="23"/>
              </w:rPr>
            </w:pPr>
            <w:proofErr w:type="spellStart"/>
            <w:r w:rsidRPr="00AA0657">
              <w:rPr>
                <w:rFonts w:ascii="Helvetica" w:hAnsi="Helvetica" w:cs="Arial"/>
                <w:b/>
                <w:bCs/>
                <w:shadow/>
                <w:sz w:val="20"/>
                <w:szCs w:val="23"/>
              </w:rPr>
              <w:t>Neuroleptic</w:t>
            </w:r>
            <w:proofErr w:type="spellEnd"/>
            <w:r w:rsidRPr="00AA0657">
              <w:rPr>
                <w:rFonts w:ascii="Helvetica" w:hAnsi="Helvetica" w:cs="Arial"/>
                <w:b/>
                <w:bCs/>
                <w:shadow/>
                <w:sz w:val="20"/>
                <w:szCs w:val="23"/>
              </w:rPr>
              <w:t xml:space="preserve"> malignant syndrome</w:t>
            </w:r>
          </w:p>
        </w:tc>
        <w:tc>
          <w:tcPr>
            <w:tcW w:w="2979" w:type="dxa"/>
            <w:tcBorders>
              <w:bottom w:val="single" w:sz="8" w:space="0" w:color="C1C1C1"/>
              <w:right w:val="single" w:sz="8" w:space="0" w:color="C1C1C1"/>
            </w:tcBorders>
            <w:shd w:val="clear" w:color="auto" w:fill="D5D5D5"/>
            <w:tcMar>
              <w:top w:w="60" w:type="nil"/>
              <w:left w:w="60" w:type="nil"/>
              <w:bottom w:w="60" w:type="nil"/>
              <w:right w:w="60" w:type="nil"/>
            </w:tcMar>
            <w:vAlign w:val="center"/>
          </w:tcPr>
          <w:p w:rsidR="004F4841" w:rsidRPr="00AA0657" w:rsidRDefault="004F4841" w:rsidP="004F4841">
            <w:pPr>
              <w:widowControl w:val="0"/>
              <w:autoSpaceDE w:val="0"/>
              <w:autoSpaceDN w:val="0"/>
              <w:adjustRightInd w:val="0"/>
              <w:spacing w:after="0"/>
              <w:rPr>
                <w:rFonts w:ascii="Helvetica" w:hAnsi="Helvetica" w:cs="Arial"/>
                <w:b/>
                <w:bCs/>
                <w:shadow/>
                <w:sz w:val="20"/>
                <w:szCs w:val="23"/>
              </w:rPr>
            </w:pPr>
            <w:proofErr w:type="spellStart"/>
            <w:r w:rsidRPr="00AA0657">
              <w:rPr>
                <w:rFonts w:ascii="Helvetica" w:hAnsi="Helvetica" w:cs="Arial"/>
                <w:b/>
                <w:bCs/>
                <w:shadow/>
                <w:sz w:val="20"/>
                <w:szCs w:val="23"/>
              </w:rPr>
              <w:t>Serotonergic</w:t>
            </w:r>
            <w:proofErr w:type="spellEnd"/>
            <w:r w:rsidRPr="00AA0657">
              <w:rPr>
                <w:rFonts w:ascii="Helvetica" w:hAnsi="Helvetica" w:cs="Arial"/>
                <w:b/>
                <w:bCs/>
                <w:shadow/>
                <w:sz w:val="20"/>
                <w:szCs w:val="23"/>
              </w:rPr>
              <w:t xml:space="preserve"> syndrome</w:t>
            </w:r>
          </w:p>
        </w:tc>
        <w:tc>
          <w:tcPr>
            <w:tcW w:w="2970" w:type="dxa"/>
            <w:tcBorders>
              <w:bottom w:val="single" w:sz="8" w:space="0" w:color="C1C1C1"/>
              <w:right w:val="single" w:sz="8" w:space="0" w:color="C1C1C1"/>
            </w:tcBorders>
            <w:shd w:val="clear" w:color="auto" w:fill="D5D5D5"/>
            <w:tcMar>
              <w:top w:w="60" w:type="nil"/>
              <w:left w:w="60" w:type="nil"/>
              <w:bottom w:w="60" w:type="nil"/>
              <w:right w:w="60" w:type="nil"/>
            </w:tcMar>
            <w:vAlign w:val="center"/>
          </w:tcPr>
          <w:p w:rsidR="004F4841" w:rsidRPr="00AA0657" w:rsidRDefault="004F4841" w:rsidP="004F4841">
            <w:pPr>
              <w:widowControl w:val="0"/>
              <w:autoSpaceDE w:val="0"/>
              <w:autoSpaceDN w:val="0"/>
              <w:adjustRightInd w:val="0"/>
              <w:spacing w:after="0"/>
              <w:rPr>
                <w:rFonts w:ascii="Helvetica" w:hAnsi="Helvetica" w:cs="Arial"/>
                <w:b/>
                <w:bCs/>
                <w:shadow/>
                <w:sz w:val="20"/>
                <w:szCs w:val="23"/>
              </w:rPr>
            </w:pPr>
            <w:r w:rsidRPr="00AA0657">
              <w:rPr>
                <w:rFonts w:ascii="Helvetica" w:hAnsi="Helvetica" w:cs="Arial"/>
                <w:b/>
                <w:bCs/>
                <w:shadow/>
                <w:sz w:val="20"/>
                <w:szCs w:val="23"/>
              </w:rPr>
              <w:t>Malignant hyperthermia</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Age/sex predisposition</w:t>
            </w:r>
          </w:p>
        </w:tc>
        <w:tc>
          <w:tcPr>
            <w:tcW w:w="2705"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Young men</w:t>
            </w:r>
          </w:p>
        </w:tc>
        <w:tc>
          <w:tcPr>
            <w:tcW w:w="2979"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None</w:t>
            </w:r>
          </w:p>
        </w:tc>
        <w:tc>
          <w:tcPr>
            <w:tcW w:w="297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Children, young adults</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Triggering factor</w:t>
            </w:r>
          </w:p>
        </w:tc>
        <w:tc>
          <w:tcPr>
            <w:tcW w:w="2705"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Idiosyncratic</w:t>
            </w:r>
          </w:p>
        </w:tc>
        <w:tc>
          <w:tcPr>
            <w:tcW w:w="2979"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Drug combination/overdose</w:t>
            </w:r>
          </w:p>
        </w:tc>
        <w:tc>
          <w:tcPr>
            <w:tcW w:w="297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Gene mutation</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Onset</w:t>
            </w:r>
          </w:p>
        </w:tc>
        <w:tc>
          <w:tcPr>
            <w:tcW w:w="2705"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Acute</w:t>
            </w:r>
          </w:p>
        </w:tc>
        <w:tc>
          <w:tcPr>
            <w:tcW w:w="2979"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Subacute</w:t>
            </w:r>
            <w:proofErr w:type="spellEnd"/>
          </w:p>
        </w:tc>
        <w:tc>
          <w:tcPr>
            <w:tcW w:w="297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Acute</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Causative agents</w:t>
            </w:r>
          </w:p>
        </w:tc>
        <w:tc>
          <w:tcPr>
            <w:tcW w:w="2705"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xml:space="preserve">Classic/newer antipsychotics, </w:t>
            </w:r>
            <w:proofErr w:type="spellStart"/>
            <w:r w:rsidRPr="00AA0657">
              <w:rPr>
                <w:rFonts w:ascii="Helvetica" w:hAnsi="Helvetica" w:cs="Arial"/>
                <w:shadow/>
                <w:sz w:val="20"/>
                <w:szCs w:val="25"/>
              </w:rPr>
              <w:t>antiemetics</w:t>
            </w:r>
            <w:proofErr w:type="spellEnd"/>
            <w:r w:rsidRPr="00AA0657">
              <w:rPr>
                <w:rFonts w:ascii="Helvetica" w:hAnsi="Helvetica" w:cs="Arial"/>
                <w:shadow/>
                <w:sz w:val="20"/>
                <w:szCs w:val="25"/>
              </w:rPr>
              <w:t>, L-dopa withdrawal</w:t>
            </w:r>
          </w:p>
        </w:tc>
        <w:tc>
          <w:tcPr>
            <w:tcW w:w="2979"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proofErr w:type="spellStart"/>
            <w:r w:rsidRPr="00AA0657">
              <w:rPr>
                <w:rFonts w:ascii="Helvetica" w:hAnsi="Helvetica" w:cs="Arial"/>
                <w:shadow/>
                <w:sz w:val="20"/>
                <w:szCs w:val="25"/>
              </w:rPr>
              <w:t>SSRIs</w:t>
            </w:r>
            <w:proofErr w:type="spellEnd"/>
            <w:r w:rsidRPr="00AA0657">
              <w:rPr>
                <w:rFonts w:ascii="Helvetica" w:hAnsi="Helvetica" w:cs="Arial"/>
                <w:shadow/>
                <w:sz w:val="20"/>
                <w:szCs w:val="25"/>
              </w:rPr>
              <w:t xml:space="preserve">, </w:t>
            </w:r>
            <w:proofErr w:type="spellStart"/>
            <w:r w:rsidRPr="00AA0657">
              <w:rPr>
                <w:rFonts w:ascii="Helvetica" w:hAnsi="Helvetica" w:cs="Arial"/>
                <w:shadow/>
                <w:sz w:val="20"/>
                <w:szCs w:val="25"/>
              </w:rPr>
              <w:t>SNRIs</w:t>
            </w:r>
            <w:proofErr w:type="spellEnd"/>
            <w:r w:rsidRPr="00AA0657">
              <w:rPr>
                <w:rFonts w:ascii="Helvetica" w:hAnsi="Helvetica" w:cs="Arial"/>
                <w:shadow/>
                <w:sz w:val="20"/>
                <w:szCs w:val="25"/>
              </w:rPr>
              <w:t xml:space="preserve">, </w:t>
            </w:r>
            <w:proofErr w:type="spellStart"/>
            <w:r w:rsidRPr="00AA0657">
              <w:rPr>
                <w:rFonts w:ascii="Helvetica" w:hAnsi="Helvetica" w:cs="Arial"/>
                <w:shadow/>
                <w:sz w:val="20"/>
                <w:szCs w:val="25"/>
              </w:rPr>
              <w:t>tricyclic</w:t>
            </w:r>
            <w:proofErr w:type="spellEnd"/>
            <w:r w:rsidRPr="00AA0657">
              <w:rPr>
                <w:rFonts w:ascii="Helvetica" w:hAnsi="Helvetica" w:cs="Arial"/>
                <w:shadow/>
                <w:sz w:val="20"/>
                <w:szCs w:val="25"/>
              </w:rPr>
              <w:t xml:space="preserve"> antidepressants, </w:t>
            </w:r>
            <w:proofErr w:type="spellStart"/>
            <w:r w:rsidRPr="00AA0657">
              <w:rPr>
                <w:rFonts w:ascii="Helvetica" w:hAnsi="Helvetica" w:cs="Arial"/>
                <w:shadow/>
                <w:sz w:val="20"/>
                <w:szCs w:val="25"/>
              </w:rPr>
              <w:t>MAOIs</w:t>
            </w:r>
            <w:proofErr w:type="spellEnd"/>
            <w:r w:rsidRPr="00AA0657">
              <w:rPr>
                <w:rFonts w:ascii="Helvetica" w:hAnsi="Helvetica" w:cs="Arial"/>
                <w:shadow/>
                <w:sz w:val="20"/>
                <w:szCs w:val="25"/>
              </w:rPr>
              <w:t>, L-tryptophan, amphetamines, cocaine</w:t>
            </w:r>
          </w:p>
        </w:tc>
        <w:tc>
          <w:tcPr>
            <w:tcW w:w="297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xml:space="preserve">Volatile anesthetics, </w:t>
            </w:r>
            <w:proofErr w:type="spellStart"/>
            <w:r w:rsidRPr="00AA0657">
              <w:rPr>
                <w:rFonts w:ascii="Helvetica" w:hAnsi="Helvetica" w:cs="Arial"/>
                <w:shadow/>
                <w:sz w:val="20"/>
                <w:szCs w:val="25"/>
              </w:rPr>
              <w:t>succinylcholine</w:t>
            </w:r>
            <w:proofErr w:type="spellEnd"/>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Fever</w:t>
            </w:r>
          </w:p>
        </w:tc>
        <w:tc>
          <w:tcPr>
            <w:tcW w:w="2705"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w:t>
            </w:r>
          </w:p>
        </w:tc>
        <w:tc>
          <w:tcPr>
            <w:tcW w:w="2979"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w:t>
            </w:r>
          </w:p>
        </w:tc>
        <w:tc>
          <w:tcPr>
            <w:tcW w:w="297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Confusion</w:t>
            </w:r>
          </w:p>
        </w:tc>
        <w:tc>
          <w:tcPr>
            <w:tcW w:w="2705"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w:t>
            </w:r>
          </w:p>
        </w:tc>
        <w:tc>
          <w:tcPr>
            <w:tcW w:w="2979"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w:t>
            </w:r>
          </w:p>
        </w:tc>
        <w:tc>
          <w:tcPr>
            <w:tcW w:w="297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Dysautonomia</w:t>
            </w:r>
            <w:proofErr w:type="spellEnd"/>
          </w:p>
        </w:tc>
        <w:tc>
          <w:tcPr>
            <w:tcW w:w="2705"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w:t>
            </w:r>
          </w:p>
        </w:tc>
        <w:tc>
          <w:tcPr>
            <w:tcW w:w="2979"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w:t>
            </w:r>
          </w:p>
        </w:tc>
        <w:tc>
          <w:tcPr>
            <w:tcW w:w="297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Motor features</w:t>
            </w:r>
          </w:p>
        </w:tc>
        <w:tc>
          <w:tcPr>
            <w:tcW w:w="2705"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Tremor, rigidity</w:t>
            </w:r>
          </w:p>
        </w:tc>
        <w:tc>
          <w:tcPr>
            <w:tcW w:w="2979"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proofErr w:type="spellStart"/>
            <w:r w:rsidRPr="00AA0657">
              <w:rPr>
                <w:rFonts w:ascii="Helvetica" w:hAnsi="Helvetica" w:cs="Arial"/>
                <w:shadow/>
                <w:sz w:val="20"/>
                <w:szCs w:val="25"/>
              </w:rPr>
              <w:t>Myoclonus</w:t>
            </w:r>
            <w:proofErr w:type="spellEnd"/>
            <w:r w:rsidRPr="00AA0657">
              <w:rPr>
                <w:rFonts w:ascii="Helvetica" w:hAnsi="Helvetica" w:cs="Arial"/>
                <w:shadow/>
                <w:sz w:val="20"/>
                <w:szCs w:val="25"/>
              </w:rPr>
              <w:t xml:space="preserve">, rigidity, </w:t>
            </w:r>
            <w:proofErr w:type="spellStart"/>
            <w:r w:rsidRPr="00AA0657">
              <w:rPr>
                <w:rFonts w:ascii="Helvetica" w:hAnsi="Helvetica" w:cs="Arial"/>
                <w:shadow/>
                <w:sz w:val="20"/>
                <w:szCs w:val="25"/>
              </w:rPr>
              <w:t>stereotypies</w:t>
            </w:r>
            <w:proofErr w:type="spellEnd"/>
            <w:r w:rsidRPr="00AA0657">
              <w:rPr>
                <w:rFonts w:ascii="Helvetica" w:hAnsi="Helvetica" w:cs="Arial"/>
                <w:shadow/>
                <w:sz w:val="20"/>
                <w:szCs w:val="25"/>
              </w:rPr>
              <w:t xml:space="preserve">, </w:t>
            </w:r>
            <w:proofErr w:type="spellStart"/>
            <w:r w:rsidRPr="00AA0657">
              <w:rPr>
                <w:rFonts w:ascii="Helvetica" w:hAnsi="Helvetica" w:cs="Arial"/>
                <w:shadow/>
                <w:sz w:val="20"/>
                <w:szCs w:val="25"/>
              </w:rPr>
              <w:t>hyperreflexia</w:t>
            </w:r>
            <w:proofErr w:type="spellEnd"/>
          </w:p>
        </w:tc>
        <w:tc>
          <w:tcPr>
            <w:tcW w:w="297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Rigidity</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Diaphoresis</w:t>
            </w:r>
          </w:p>
        </w:tc>
        <w:tc>
          <w:tcPr>
            <w:tcW w:w="2705"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w:t>
            </w:r>
          </w:p>
        </w:tc>
        <w:tc>
          <w:tcPr>
            <w:tcW w:w="2979"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w:t>
            </w:r>
          </w:p>
        </w:tc>
        <w:tc>
          <w:tcPr>
            <w:tcW w:w="297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xml:space="preserve">Elevated serum </w:t>
            </w:r>
            <w:proofErr w:type="spellStart"/>
            <w:r w:rsidRPr="00AA0657">
              <w:rPr>
                <w:rFonts w:ascii="Helvetica" w:hAnsi="Helvetica" w:cs="Arial"/>
                <w:shadow/>
                <w:sz w:val="20"/>
                <w:szCs w:val="25"/>
              </w:rPr>
              <w:t>creatine</w:t>
            </w:r>
            <w:proofErr w:type="spellEnd"/>
            <w:r w:rsidRPr="00AA0657">
              <w:rPr>
                <w:rFonts w:ascii="Helvetica" w:hAnsi="Helvetica" w:cs="Arial"/>
                <w:shadow/>
                <w:sz w:val="20"/>
                <w:szCs w:val="25"/>
              </w:rPr>
              <w:t xml:space="preserve"> </w:t>
            </w:r>
            <w:proofErr w:type="spellStart"/>
            <w:r w:rsidRPr="00AA0657">
              <w:rPr>
                <w:rFonts w:ascii="Helvetica" w:hAnsi="Helvetica" w:cs="Arial"/>
                <w:shadow/>
                <w:sz w:val="20"/>
                <w:szCs w:val="25"/>
              </w:rPr>
              <w:t>kinase</w:t>
            </w:r>
            <w:proofErr w:type="spellEnd"/>
          </w:p>
        </w:tc>
        <w:tc>
          <w:tcPr>
            <w:tcW w:w="2705"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w:t>
            </w:r>
          </w:p>
        </w:tc>
        <w:tc>
          <w:tcPr>
            <w:tcW w:w="2979"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w:t>
            </w:r>
          </w:p>
        </w:tc>
        <w:tc>
          <w:tcPr>
            <w:tcW w:w="297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xml:space="preserve">Elevated serum </w:t>
            </w:r>
            <w:proofErr w:type="spellStart"/>
            <w:r w:rsidRPr="00AA0657">
              <w:rPr>
                <w:rFonts w:ascii="Helvetica" w:hAnsi="Helvetica" w:cs="Arial"/>
                <w:shadow/>
                <w:color w:val="1A1A1A"/>
                <w:sz w:val="20"/>
                <w:szCs w:val="25"/>
              </w:rPr>
              <w:t>transaminases</w:t>
            </w:r>
            <w:proofErr w:type="spellEnd"/>
          </w:p>
        </w:tc>
        <w:tc>
          <w:tcPr>
            <w:tcW w:w="2705"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w:t>
            </w:r>
          </w:p>
        </w:tc>
        <w:tc>
          <w:tcPr>
            <w:tcW w:w="2979"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w:t>
            </w:r>
          </w:p>
        </w:tc>
        <w:tc>
          <w:tcPr>
            <w:tcW w:w="297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Metabolic acidosis</w:t>
            </w:r>
          </w:p>
        </w:tc>
        <w:tc>
          <w:tcPr>
            <w:tcW w:w="2705"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w:t>
            </w:r>
          </w:p>
        </w:tc>
        <w:tc>
          <w:tcPr>
            <w:tcW w:w="2979"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w:t>
            </w:r>
          </w:p>
        </w:tc>
        <w:tc>
          <w:tcPr>
            <w:tcW w:w="297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w:t>
            </w:r>
          </w:p>
        </w:tc>
      </w:tr>
      <w:tr w:rsidR="004F4841" w:rsidRPr="00AA0657" w:rsidTr="00CF46ED">
        <w:tblPrEx>
          <w:tblBorders>
            <w:top w:val="none" w:sz="0" w:space="0" w:color="auto"/>
            <w:bottom w:val="single" w:sz="8" w:space="0" w:color="ADADAD"/>
          </w:tblBorders>
          <w:tblCellMar>
            <w:top w:w="0" w:type="dxa"/>
            <w:bottom w:w="0" w:type="dxa"/>
          </w:tblCellMar>
        </w:tblPrEx>
        <w:tc>
          <w:tcPr>
            <w:tcW w:w="270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xml:space="preserve">Pharmacologic </w:t>
            </w:r>
            <w:proofErr w:type="spellStart"/>
            <w:r w:rsidRPr="00AA0657">
              <w:rPr>
                <w:rFonts w:ascii="Helvetica" w:hAnsi="Helvetica" w:cs="Arial"/>
                <w:shadow/>
                <w:color w:val="1A1A1A"/>
                <w:sz w:val="20"/>
                <w:szCs w:val="25"/>
              </w:rPr>
              <w:t>treatment</w:t>
            </w:r>
            <w:r w:rsidRPr="00AA0657">
              <w:rPr>
                <w:rFonts w:ascii="Helvetica" w:hAnsi="Helvetica" w:cs="Arial"/>
                <w:shadow/>
                <w:color w:val="1A1A1A"/>
                <w:sz w:val="20"/>
                <w:szCs w:val="21"/>
                <w:vertAlign w:val="superscript"/>
              </w:rPr>
              <w:t>a</w:t>
            </w:r>
            <w:proofErr w:type="spellEnd"/>
          </w:p>
        </w:tc>
        <w:tc>
          <w:tcPr>
            <w:tcW w:w="2705"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Bromocriptine</w:t>
            </w:r>
            <w:proofErr w:type="spellEnd"/>
            <w:r w:rsidRPr="00AA0657">
              <w:rPr>
                <w:rFonts w:ascii="Helvetica" w:hAnsi="Helvetica" w:cs="Arial"/>
                <w:shadow/>
                <w:color w:val="1A1A1A"/>
                <w:sz w:val="20"/>
                <w:szCs w:val="25"/>
              </w:rPr>
              <w:t xml:space="preserve">, </w:t>
            </w:r>
            <w:proofErr w:type="spellStart"/>
            <w:r w:rsidRPr="00AA0657">
              <w:rPr>
                <w:rFonts w:ascii="Helvetica" w:hAnsi="Helvetica" w:cs="Arial"/>
                <w:shadow/>
                <w:color w:val="1A1A1A"/>
                <w:sz w:val="20"/>
                <w:szCs w:val="25"/>
              </w:rPr>
              <w:t>amantadine</w:t>
            </w:r>
            <w:proofErr w:type="spellEnd"/>
            <w:r w:rsidRPr="00AA0657">
              <w:rPr>
                <w:rFonts w:ascii="Helvetica" w:hAnsi="Helvetica" w:cs="Arial"/>
                <w:shadow/>
                <w:color w:val="1A1A1A"/>
                <w:sz w:val="20"/>
                <w:szCs w:val="25"/>
              </w:rPr>
              <w:t xml:space="preserve">, </w:t>
            </w:r>
            <w:proofErr w:type="spellStart"/>
            <w:r w:rsidRPr="00AA0657">
              <w:rPr>
                <w:rFonts w:ascii="Helvetica" w:hAnsi="Helvetica" w:cs="Arial"/>
                <w:shadow/>
                <w:color w:val="1A1A1A"/>
                <w:sz w:val="20"/>
                <w:szCs w:val="25"/>
              </w:rPr>
              <w:t>dantrolene</w:t>
            </w:r>
            <w:proofErr w:type="spellEnd"/>
          </w:p>
        </w:tc>
        <w:tc>
          <w:tcPr>
            <w:tcW w:w="2979"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Cyproheptadine</w:t>
            </w:r>
            <w:proofErr w:type="spellEnd"/>
            <w:r w:rsidRPr="00AA0657">
              <w:rPr>
                <w:rFonts w:ascii="Helvetica" w:hAnsi="Helvetica" w:cs="Arial"/>
                <w:shadow/>
                <w:color w:val="1A1A1A"/>
                <w:sz w:val="20"/>
                <w:szCs w:val="25"/>
              </w:rPr>
              <w:t xml:space="preserve">, </w:t>
            </w:r>
            <w:proofErr w:type="spellStart"/>
            <w:r w:rsidRPr="00AA0657">
              <w:rPr>
                <w:rFonts w:ascii="Helvetica" w:hAnsi="Helvetica" w:cs="Arial"/>
                <w:shadow/>
                <w:color w:val="1A1A1A"/>
                <w:sz w:val="20"/>
                <w:szCs w:val="25"/>
              </w:rPr>
              <w:t>methylsergide</w:t>
            </w:r>
            <w:proofErr w:type="spellEnd"/>
          </w:p>
        </w:tc>
        <w:tc>
          <w:tcPr>
            <w:tcW w:w="297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Dantrolene</w:t>
            </w:r>
            <w:proofErr w:type="spellEnd"/>
          </w:p>
        </w:tc>
      </w:tr>
    </w:tbl>
    <w:p w:rsidR="004F4841" w:rsidRPr="00CF46ED" w:rsidRDefault="004F4841" w:rsidP="004F4841">
      <w:pPr>
        <w:widowControl w:val="0"/>
        <w:autoSpaceDE w:val="0"/>
        <w:autoSpaceDN w:val="0"/>
        <w:adjustRightInd w:val="0"/>
        <w:spacing w:after="0"/>
        <w:rPr>
          <w:rFonts w:ascii="Helvetica" w:hAnsi="Helvetica" w:cs="Arial"/>
          <w:sz w:val="16"/>
          <w:szCs w:val="20"/>
        </w:rPr>
      </w:pPr>
      <w:proofErr w:type="spellStart"/>
      <w:proofErr w:type="gramStart"/>
      <w:r w:rsidRPr="00CF46ED">
        <w:rPr>
          <w:rFonts w:ascii="Helvetica" w:hAnsi="Helvetica" w:cs="Arial"/>
          <w:sz w:val="16"/>
          <w:szCs w:val="20"/>
        </w:rPr>
        <w:t>MAOIs</w:t>
      </w:r>
      <w:proofErr w:type="spellEnd"/>
      <w:r w:rsidRPr="00CF46ED">
        <w:rPr>
          <w:rFonts w:ascii="Helvetica" w:hAnsi="Helvetica" w:cs="Arial"/>
          <w:sz w:val="16"/>
          <w:szCs w:val="20"/>
        </w:rPr>
        <w:t xml:space="preserve">, monoamine </w:t>
      </w:r>
      <w:proofErr w:type="spellStart"/>
      <w:r w:rsidRPr="00CF46ED">
        <w:rPr>
          <w:rFonts w:ascii="Helvetica" w:hAnsi="Helvetica" w:cs="Arial"/>
          <w:sz w:val="16"/>
          <w:szCs w:val="20"/>
        </w:rPr>
        <w:t>oxidase</w:t>
      </w:r>
      <w:proofErr w:type="spellEnd"/>
      <w:r w:rsidRPr="00CF46ED">
        <w:rPr>
          <w:rFonts w:ascii="Helvetica" w:hAnsi="Helvetica" w:cs="Arial"/>
          <w:sz w:val="16"/>
          <w:szCs w:val="20"/>
        </w:rPr>
        <w:t xml:space="preserve"> inhibitors; NMS, </w:t>
      </w:r>
      <w:proofErr w:type="spellStart"/>
      <w:r w:rsidRPr="00CF46ED">
        <w:rPr>
          <w:rFonts w:ascii="Helvetica" w:hAnsi="Helvetica" w:cs="Arial"/>
          <w:sz w:val="16"/>
          <w:szCs w:val="20"/>
        </w:rPr>
        <w:t>neuroleptic</w:t>
      </w:r>
      <w:proofErr w:type="spellEnd"/>
      <w:r w:rsidRPr="00CF46ED">
        <w:rPr>
          <w:rFonts w:ascii="Helvetica" w:hAnsi="Helvetica" w:cs="Arial"/>
          <w:sz w:val="16"/>
          <w:szCs w:val="20"/>
        </w:rPr>
        <w:t xml:space="preserve"> malignant syndrome; </w:t>
      </w:r>
      <w:proofErr w:type="spellStart"/>
      <w:r w:rsidRPr="00CF46ED">
        <w:rPr>
          <w:rFonts w:ascii="Helvetica" w:hAnsi="Helvetica" w:cs="Arial"/>
          <w:sz w:val="16"/>
          <w:szCs w:val="20"/>
        </w:rPr>
        <w:t>SNRIs</w:t>
      </w:r>
      <w:proofErr w:type="spellEnd"/>
      <w:r w:rsidRPr="00CF46ED">
        <w:rPr>
          <w:rFonts w:ascii="Helvetica" w:hAnsi="Helvetica" w:cs="Arial"/>
          <w:sz w:val="16"/>
          <w:szCs w:val="20"/>
        </w:rPr>
        <w:t>, serotonin–</w:t>
      </w:r>
      <w:proofErr w:type="spellStart"/>
      <w:r w:rsidRPr="00CF46ED">
        <w:rPr>
          <w:rFonts w:ascii="Helvetica" w:hAnsi="Helvetica" w:cs="Arial"/>
          <w:sz w:val="16"/>
          <w:szCs w:val="20"/>
        </w:rPr>
        <w:t>norepinephrine</w:t>
      </w:r>
      <w:proofErr w:type="spellEnd"/>
      <w:r w:rsidRPr="00CF46ED">
        <w:rPr>
          <w:rFonts w:ascii="Helvetica" w:hAnsi="Helvetica" w:cs="Arial"/>
          <w:sz w:val="16"/>
          <w:szCs w:val="20"/>
        </w:rPr>
        <w:t xml:space="preserve"> inhibitors; </w:t>
      </w:r>
      <w:proofErr w:type="spellStart"/>
      <w:r w:rsidRPr="00CF46ED">
        <w:rPr>
          <w:rFonts w:ascii="Helvetica" w:hAnsi="Helvetica" w:cs="Arial"/>
          <w:sz w:val="16"/>
          <w:szCs w:val="20"/>
        </w:rPr>
        <w:t>SSRIs</w:t>
      </w:r>
      <w:proofErr w:type="spellEnd"/>
      <w:r w:rsidRPr="00CF46ED">
        <w:rPr>
          <w:rFonts w:ascii="Helvetica" w:hAnsi="Helvetica" w:cs="Arial"/>
          <w:sz w:val="16"/>
          <w:szCs w:val="20"/>
        </w:rPr>
        <w:t>, selective serotonin reuptake</w:t>
      </w:r>
      <w:r w:rsidR="00CF46ED" w:rsidRPr="00CF46ED">
        <w:rPr>
          <w:rFonts w:ascii="Helvetica" w:hAnsi="Helvetica" w:cs="Arial"/>
          <w:sz w:val="16"/>
          <w:szCs w:val="20"/>
        </w:rPr>
        <w:t xml:space="preserve"> </w:t>
      </w:r>
      <w:r w:rsidRPr="00CF46ED">
        <w:rPr>
          <w:rFonts w:ascii="Helvetica" w:hAnsi="Helvetica" w:cs="Arial"/>
          <w:sz w:val="16"/>
          <w:szCs w:val="20"/>
        </w:rPr>
        <w:t>inhibitors.</w:t>
      </w:r>
      <w:proofErr w:type="gramEnd"/>
    </w:p>
    <w:p w:rsidR="00CF46ED" w:rsidRPr="00CF46ED" w:rsidRDefault="004F4841" w:rsidP="00CF46ED">
      <w:pPr>
        <w:tabs>
          <w:tab w:val="left" w:pos="6528"/>
        </w:tabs>
        <w:rPr>
          <w:rFonts w:ascii="Helvetica" w:hAnsi="Helvetica"/>
          <w:sz w:val="16"/>
        </w:rPr>
      </w:pPr>
      <w:proofErr w:type="spellStart"/>
      <w:proofErr w:type="gramStart"/>
      <w:r w:rsidRPr="00CF46ED">
        <w:rPr>
          <w:rFonts w:ascii="Helvetica" w:hAnsi="Helvetica" w:cs="Arial"/>
          <w:sz w:val="16"/>
          <w:szCs w:val="16"/>
          <w:vertAlign w:val="superscript"/>
        </w:rPr>
        <w:t>a</w:t>
      </w:r>
      <w:r w:rsidRPr="00CF46ED">
        <w:rPr>
          <w:rFonts w:ascii="Helvetica" w:hAnsi="Helvetica" w:cs="Arial"/>
          <w:sz w:val="16"/>
          <w:szCs w:val="20"/>
        </w:rPr>
        <w:t>Prior</w:t>
      </w:r>
      <w:proofErr w:type="spellEnd"/>
      <w:proofErr w:type="gramEnd"/>
      <w:r w:rsidRPr="00CF46ED">
        <w:rPr>
          <w:rFonts w:ascii="Helvetica" w:hAnsi="Helvetica" w:cs="Arial"/>
          <w:sz w:val="16"/>
          <w:szCs w:val="20"/>
        </w:rPr>
        <w:t xml:space="preserve"> to any form of pharmacological treatment, patients should be stabilized and withdrawn of causative agent.</w:t>
      </w:r>
    </w:p>
    <w:p w:rsidR="004F4841" w:rsidRPr="00AA0657" w:rsidRDefault="004F4841" w:rsidP="004F4841">
      <w:pPr>
        <w:widowControl w:val="0"/>
        <w:autoSpaceDE w:val="0"/>
        <w:autoSpaceDN w:val="0"/>
        <w:adjustRightInd w:val="0"/>
        <w:spacing w:after="0"/>
        <w:rPr>
          <w:rFonts w:ascii="Helvetica" w:hAnsi="Helvetica" w:cs="Arial"/>
          <w:b/>
          <w:bCs/>
          <w:shadow/>
          <w:sz w:val="20"/>
          <w:szCs w:val="28"/>
        </w:rPr>
      </w:pPr>
      <w:r w:rsidRPr="00AA0657">
        <w:rPr>
          <w:rFonts w:ascii="Helvetica" w:hAnsi="Helvetica" w:cs="Arial"/>
          <w:b/>
          <w:bCs/>
          <w:shadow/>
          <w:sz w:val="20"/>
          <w:szCs w:val="28"/>
        </w:rPr>
        <w:t xml:space="preserve">Table 3.  Differential diagnosis of acute chorea and </w:t>
      </w:r>
      <w:proofErr w:type="spellStart"/>
      <w:r w:rsidRPr="00AA0657">
        <w:rPr>
          <w:rFonts w:ascii="Helvetica" w:hAnsi="Helvetica" w:cs="Arial"/>
          <w:b/>
          <w:bCs/>
          <w:shadow/>
          <w:sz w:val="20"/>
          <w:szCs w:val="28"/>
        </w:rPr>
        <w:t>ballismus</w:t>
      </w:r>
      <w:proofErr w:type="spellEnd"/>
    </w:p>
    <w:tbl>
      <w:tblPr>
        <w:tblW w:w="0" w:type="auto"/>
        <w:tblBorders>
          <w:top w:val="single" w:sz="8" w:space="0" w:color="ADADAD"/>
          <w:left w:val="single" w:sz="8" w:space="0" w:color="ADADAD"/>
          <w:right w:val="single" w:sz="8" w:space="0" w:color="ADADAD"/>
        </w:tblBorders>
        <w:tblLayout w:type="fixed"/>
        <w:tblLook w:val="0000"/>
      </w:tblPr>
      <w:tblGrid>
        <w:gridCol w:w="1818"/>
        <w:gridCol w:w="5388"/>
      </w:tblGrid>
      <w:tr w:rsidR="004F4841" w:rsidRPr="00AA0657" w:rsidTr="00CF46ED">
        <w:tblPrEx>
          <w:tblCellMar>
            <w:top w:w="0" w:type="dxa"/>
            <w:bottom w:w="0" w:type="dxa"/>
          </w:tblCellMar>
        </w:tblPrEx>
        <w:tc>
          <w:tcPr>
            <w:tcW w:w="181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Vascular</w:t>
            </w:r>
          </w:p>
        </w:tc>
        <w:tc>
          <w:tcPr>
            <w:tcW w:w="538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Ischemic/hemorrhagic stroke</w:t>
            </w:r>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538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Malformations</w:t>
            </w:r>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538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Cerebral anoxia</w:t>
            </w:r>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538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Postpump</w:t>
            </w:r>
            <w:proofErr w:type="spellEnd"/>
            <w:r w:rsidRPr="00AA0657">
              <w:rPr>
                <w:rFonts w:ascii="Helvetica" w:hAnsi="Helvetica" w:cs="Arial"/>
                <w:shadow/>
                <w:color w:val="1A1A1A"/>
                <w:sz w:val="20"/>
                <w:szCs w:val="25"/>
              </w:rPr>
              <w:t xml:space="preserve"> chorea</w:t>
            </w:r>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538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proofErr w:type="spellStart"/>
            <w:r w:rsidRPr="00AA0657">
              <w:rPr>
                <w:rFonts w:ascii="Helvetica" w:hAnsi="Helvetica" w:cs="Arial"/>
                <w:shadow/>
                <w:sz w:val="20"/>
                <w:szCs w:val="25"/>
              </w:rPr>
              <w:t>Polycythemia</w:t>
            </w:r>
            <w:proofErr w:type="spellEnd"/>
            <w:r w:rsidRPr="00AA0657">
              <w:rPr>
                <w:rFonts w:ascii="Helvetica" w:hAnsi="Helvetica" w:cs="Arial"/>
                <w:shadow/>
                <w:sz w:val="20"/>
                <w:szCs w:val="25"/>
              </w:rPr>
              <w:t xml:space="preserve"> </w:t>
            </w:r>
            <w:proofErr w:type="spellStart"/>
            <w:r w:rsidRPr="00AA0657">
              <w:rPr>
                <w:rFonts w:ascii="Helvetica" w:hAnsi="Helvetica" w:cs="Arial"/>
                <w:shadow/>
                <w:sz w:val="20"/>
                <w:szCs w:val="25"/>
              </w:rPr>
              <w:t>vera</w:t>
            </w:r>
            <w:proofErr w:type="spellEnd"/>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Metabolic</w:t>
            </w:r>
          </w:p>
        </w:tc>
        <w:tc>
          <w:tcPr>
            <w:tcW w:w="538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Nonketotic</w:t>
            </w:r>
            <w:proofErr w:type="spellEnd"/>
            <w:r w:rsidRPr="00AA0657">
              <w:rPr>
                <w:rFonts w:ascii="Helvetica" w:hAnsi="Helvetica" w:cs="Arial"/>
                <w:shadow/>
                <w:color w:val="1A1A1A"/>
                <w:sz w:val="20"/>
                <w:szCs w:val="25"/>
              </w:rPr>
              <w:t xml:space="preserve"> hyperglycemia</w:t>
            </w:r>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538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Hypoglycemia</w:t>
            </w:r>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538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Uremic encephalopathy</w:t>
            </w:r>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538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Hyperthyroidism</w:t>
            </w:r>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538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Hypoparathyroidism</w:t>
            </w:r>
            <w:proofErr w:type="spellEnd"/>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Structural</w:t>
            </w:r>
          </w:p>
        </w:tc>
        <w:tc>
          <w:tcPr>
            <w:tcW w:w="538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Basal ganglia lesion or mass</w:t>
            </w:r>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538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Cerebellar lesion or mass</w:t>
            </w:r>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538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proofErr w:type="spellStart"/>
            <w:r w:rsidRPr="00AA0657">
              <w:rPr>
                <w:rFonts w:ascii="Helvetica" w:hAnsi="Helvetica" w:cs="Arial"/>
                <w:shadow/>
                <w:sz w:val="20"/>
                <w:szCs w:val="25"/>
              </w:rPr>
              <w:t>Thalamotomy</w:t>
            </w:r>
            <w:proofErr w:type="spellEnd"/>
            <w:r w:rsidRPr="00AA0657">
              <w:rPr>
                <w:rFonts w:ascii="Helvetica" w:hAnsi="Helvetica" w:cs="Arial"/>
                <w:shadow/>
                <w:sz w:val="20"/>
                <w:szCs w:val="25"/>
              </w:rPr>
              <w:t xml:space="preserve"> or </w:t>
            </w:r>
            <w:proofErr w:type="spellStart"/>
            <w:r w:rsidRPr="00AA0657">
              <w:rPr>
                <w:rFonts w:ascii="Helvetica" w:hAnsi="Helvetica" w:cs="Arial"/>
                <w:shadow/>
                <w:sz w:val="20"/>
                <w:szCs w:val="25"/>
              </w:rPr>
              <w:t>subthalomotomy</w:t>
            </w:r>
            <w:proofErr w:type="spellEnd"/>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Infectious</w:t>
            </w:r>
          </w:p>
        </w:tc>
        <w:tc>
          <w:tcPr>
            <w:tcW w:w="538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Cryptococcal</w:t>
            </w:r>
            <w:proofErr w:type="spellEnd"/>
            <w:r w:rsidRPr="00AA0657">
              <w:rPr>
                <w:rFonts w:ascii="Helvetica" w:hAnsi="Helvetica" w:cs="Arial"/>
                <w:shadow/>
                <w:color w:val="1A1A1A"/>
                <w:sz w:val="20"/>
                <w:szCs w:val="25"/>
              </w:rPr>
              <w:t xml:space="preserve"> </w:t>
            </w:r>
            <w:proofErr w:type="spellStart"/>
            <w:r w:rsidRPr="00AA0657">
              <w:rPr>
                <w:rFonts w:ascii="Helvetica" w:hAnsi="Helvetica" w:cs="Arial"/>
                <w:shadow/>
                <w:color w:val="1A1A1A"/>
                <w:sz w:val="20"/>
                <w:szCs w:val="25"/>
              </w:rPr>
              <w:t>granuloma</w:t>
            </w:r>
            <w:proofErr w:type="spellEnd"/>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538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Toxoplasmosis</w:t>
            </w:r>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538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Tuberculoma</w:t>
            </w:r>
            <w:proofErr w:type="spellEnd"/>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538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HIV encephalitis</w:t>
            </w:r>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Autoimmune</w:t>
            </w:r>
          </w:p>
        </w:tc>
        <w:tc>
          <w:tcPr>
            <w:tcW w:w="538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Postinfectious</w:t>
            </w:r>
            <w:proofErr w:type="spellEnd"/>
            <w:r w:rsidRPr="00AA0657">
              <w:rPr>
                <w:rFonts w:ascii="Helvetica" w:hAnsi="Helvetica" w:cs="Arial"/>
                <w:shadow/>
                <w:color w:val="1A1A1A"/>
                <w:sz w:val="20"/>
                <w:szCs w:val="25"/>
              </w:rPr>
              <w:t xml:space="preserve">/Sydenham chorea/chorea </w:t>
            </w:r>
            <w:proofErr w:type="spellStart"/>
            <w:r w:rsidRPr="00AA0657">
              <w:rPr>
                <w:rFonts w:ascii="Helvetica" w:hAnsi="Helvetica" w:cs="Arial"/>
                <w:shadow/>
                <w:color w:val="1A1A1A"/>
                <w:sz w:val="20"/>
                <w:szCs w:val="25"/>
              </w:rPr>
              <w:t>gravidarum</w:t>
            </w:r>
            <w:proofErr w:type="spellEnd"/>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538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xml:space="preserve">Systemic lupus </w:t>
            </w:r>
            <w:proofErr w:type="spellStart"/>
            <w:r w:rsidRPr="00AA0657">
              <w:rPr>
                <w:rFonts w:ascii="Helvetica" w:hAnsi="Helvetica" w:cs="Arial"/>
                <w:shadow/>
                <w:sz w:val="20"/>
                <w:szCs w:val="25"/>
              </w:rPr>
              <w:t>erythematosus</w:t>
            </w:r>
            <w:proofErr w:type="spellEnd"/>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538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Antiphospholipid</w:t>
            </w:r>
            <w:proofErr w:type="spellEnd"/>
            <w:r w:rsidRPr="00AA0657">
              <w:rPr>
                <w:rFonts w:ascii="Helvetica" w:hAnsi="Helvetica" w:cs="Arial"/>
                <w:shadow/>
                <w:color w:val="1A1A1A"/>
                <w:sz w:val="20"/>
                <w:szCs w:val="25"/>
              </w:rPr>
              <w:t xml:space="preserve"> antibody syndrome</w:t>
            </w:r>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538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Scleroderma</w:t>
            </w:r>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538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Behcet</w:t>
            </w:r>
            <w:proofErr w:type="spellEnd"/>
            <w:r w:rsidRPr="00AA0657">
              <w:rPr>
                <w:rFonts w:ascii="Helvetica" w:hAnsi="Helvetica" w:cs="Arial"/>
                <w:shadow/>
                <w:color w:val="1A1A1A"/>
                <w:sz w:val="20"/>
                <w:szCs w:val="25"/>
              </w:rPr>
              <w:t xml:space="preserve"> disease</w:t>
            </w:r>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538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proofErr w:type="spellStart"/>
            <w:r w:rsidRPr="00AA0657">
              <w:rPr>
                <w:rFonts w:ascii="Helvetica" w:hAnsi="Helvetica" w:cs="Arial"/>
                <w:shadow/>
                <w:sz w:val="20"/>
                <w:szCs w:val="25"/>
              </w:rPr>
              <w:t>Polyarteritis</w:t>
            </w:r>
            <w:proofErr w:type="spellEnd"/>
            <w:r w:rsidRPr="00AA0657">
              <w:rPr>
                <w:rFonts w:ascii="Helvetica" w:hAnsi="Helvetica" w:cs="Arial"/>
                <w:shadow/>
                <w:sz w:val="20"/>
                <w:szCs w:val="25"/>
              </w:rPr>
              <w:t xml:space="preserve"> </w:t>
            </w:r>
            <w:proofErr w:type="spellStart"/>
            <w:r w:rsidRPr="00AA0657">
              <w:rPr>
                <w:rFonts w:ascii="Helvetica" w:hAnsi="Helvetica" w:cs="Arial"/>
                <w:shadow/>
                <w:sz w:val="20"/>
                <w:szCs w:val="25"/>
              </w:rPr>
              <w:t>nodosa</w:t>
            </w:r>
            <w:proofErr w:type="spellEnd"/>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538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Sarcoidosis</w:t>
            </w:r>
            <w:proofErr w:type="spellEnd"/>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538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Multiple sclerosis</w:t>
            </w:r>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538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Paraneoplastic</w:t>
            </w:r>
            <w:proofErr w:type="spellEnd"/>
            <w:r w:rsidRPr="00AA0657">
              <w:rPr>
                <w:rFonts w:ascii="Helvetica" w:hAnsi="Helvetica" w:cs="Arial"/>
                <w:shadow/>
                <w:color w:val="1A1A1A"/>
                <w:sz w:val="20"/>
                <w:szCs w:val="25"/>
              </w:rPr>
              <w:t xml:space="preserve"> (CV2/CRMP-5 antibodies)</w:t>
            </w:r>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Iatrogenic</w:t>
            </w:r>
          </w:p>
        </w:tc>
        <w:tc>
          <w:tcPr>
            <w:tcW w:w="538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Anticonvulsants</w:t>
            </w:r>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538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Oral contraceptives</w:t>
            </w:r>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538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proofErr w:type="spellStart"/>
            <w:r w:rsidRPr="00AA0657">
              <w:rPr>
                <w:rFonts w:ascii="Helvetica" w:hAnsi="Helvetica" w:cs="Arial"/>
                <w:shadow/>
                <w:sz w:val="20"/>
                <w:szCs w:val="25"/>
              </w:rPr>
              <w:t>Levodopa</w:t>
            </w:r>
            <w:proofErr w:type="spellEnd"/>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538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Cocaine</w:t>
            </w:r>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538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Amphetamines</w:t>
            </w:r>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538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Morphine</w:t>
            </w:r>
          </w:p>
        </w:tc>
      </w:tr>
      <w:tr w:rsidR="004F4841" w:rsidRPr="00AA0657" w:rsidTr="00CF46ED">
        <w:tblPrEx>
          <w:tblBorders>
            <w:top w:val="none" w:sz="0" w:space="0" w:color="auto"/>
          </w:tblBorders>
          <w:tblCellMar>
            <w:top w:w="0" w:type="dxa"/>
            <w:bottom w:w="0" w:type="dxa"/>
          </w:tblCellMar>
        </w:tblPrEx>
        <w:tc>
          <w:tcPr>
            <w:tcW w:w="181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5388"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Methadone</w:t>
            </w:r>
          </w:p>
        </w:tc>
      </w:tr>
      <w:tr w:rsidR="004F4841" w:rsidRPr="00AA0657" w:rsidTr="00CF46ED">
        <w:tblPrEx>
          <w:tblBorders>
            <w:top w:val="none" w:sz="0" w:space="0" w:color="auto"/>
            <w:bottom w:val="single" w:sz="8" w:space="0" w:color="ADADAD"/>
          </w:tblBorders>
          <w:tblCellMar>
            <w:top w:w="0" w:type="dxa"/>
            <w:bottom w:w="0" w:type="dxa"/>
          </w:tblCellMar>
        </w:tblPrEx>
        <w:tc>
          <w:tcPr>
            <w:tcW w:w="181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5388"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Alcohol</w:t>
            </w:r>
          </w:p>
        </w:tc>
      </w:tr>
    </w:tbl>
    <w:p w:rsidR="004F4841" w:rsidRPr="00AA0657" w:rsidRDefault="004F4841" w:rsidP="004F4841">
      <w:pPr>
        <w:tabs>
          <w:tab w:val="left" w:pos="6528"/>
        </w:tabs>
        <w:rPr>
          <w:rFonts w:ascii="Helvetica" w:hAnsi="Helvetica"/>
          <w:sz w:val="20"/>
        </w:rPr>
      </w:pPr>
    </w:p>
    <w:p w:rsidR="004F4841" w:rsidRPr="00AA0657" w:rsidRDefault="004F4841" w:rsidP="004F4841">
      <w:pPr>
        <w:widowControl w:val="0"/>
        <w:autoSpaceDE w:val="0"/>
        <w:autoSpaceDN w:val="0"/>
        <w:adjustRightInd w:val="0"/>
        <w:spacing w:after="0"/>
        <w:rPr>
          <w:rFonts w:ascii="Helvetica" w:hAnsi="Helvetica" w:cs="Arial"/>
          <w:b/>
          <w:bCs/>
          <w:shadow/>
          <w:sz w:val="20"/>
          <w:szCs w:val="28"/>
        </w:rPr>
      </w:pPr>
      <w:r w:rsidRPr="00AA0657">
        <w:rPr>
          <w:rFonts w:ascii="Helvetica" w:hAnsi="Helvetica" w:cs="Arial"/>
          <w:b/>
          <w:bCs/>
          <w:shadow/>
          <w:sz w:val="20"/>
          <w:szCs w:val="28"/>
        </w:rPr>
        <w:t>Table 4.  Pharmacological treatment of movement disorders</w:t>
      </w:r>
    </w:p>
    <w:tbl>
      <w:tblPr>
        <w:tblW w:w="0" w:type="auto"/>
        <w:tblBorders>
          <w:top w:val="single" w:sz="8" w:space="0" w:color="ADADAD"/>
          <w:left w:val="single" w:sz="8" w:space="0" w:color="ADADAD"/>
          <w:right w:val="single" w:sz="8" w:space="0" w:color="ADADAD"/>
        </w:tblBorders>
        <w:tblLayout w:type="fixed"/>
        <w:tblLook w:val="0000"/>
      </w:tblPr>
      <w:tblGrid>
        <w:gridCol w:w="2704"/>
        <w:gridCol w:w="2984"/>
        <w:gridCol w:w="2790"/>
        <w:gridCol w:w="2610"/>
      </w:tblGrid>
      <w:tr w:rsidR="004F4841" w:rsidRPr="00AA0657" w:rsidTr="00CF46ED">
        <w:tblPrEx>
          <w:tblCellMar>
            <w:top w:w="0" w:type="dxa"/>
            <w:bottom w:w="0" w:type="dxa"/>
          </w:tblCellMar>
        </w:tblPrEx>
        <w:tc>
          <w:tcPr>
            <w:tcW w:w="2704" w:type="dxa"/>
            <w:tcBorders>
              <w:bottom w:val="single" w:sz="8" w:space="0" w:color="C1C1C1"/>
              <w:right w:val="single" w:sz="8" w:space="0" w:color="C1C1C1"/>
            </w:tcBorders>
            <w:shd w:val="clear" w:color="auto" w:fill="D5D5D5"/>
            <w:tcMar>
              <w:top w:w="60" w:type="nil"/>
              <w:left w:w="60" w:type="nil"/>
              <w:bottom w:w="60" w:type="nil"/>
              <w:right w:w="60" w:type="nil"/>
            </w:tcMar>
            <w:vAlign w:val="center"/>
          </w:tcPr>
          <w:p w:rsidR="004F4841" w:rsidRPr="00AA0657" w:rsidRDefault="004F4841" w:rsidP="004F4841">
            <w:pPr>
              <w:widowControl w:val="0"/>
              <w:autoSpaceDE w:val="0"/>
              <w:autoSpaceDN w:val="0"/>
              <w:adjustRightInd w:val="0"/>
              <w:spacing w:after="0"/>
              <w:rPr>
                <w:rFonts w:ascii="Helvetica" w:hAnsi="Helvetica" w:cs="Arial"/>
                <w:b/>
                <w:bCs/>
                <w:shadow/>
                <w:sz w:val="20"/>
                <w:szCs w:val="23"/>
              </w:rPr>
            </w:pPr>
            <w:r w:rsidRPr="00AA0657">
              <w:rPr>
                <w:rFonts w:ascii="Helvetica" w:hAnsi="Helvetica" w:cs="Arial"/>
                <w:b/>
                <w:bCs/>
                <w:shadow/>
                <w:sz w:val="20"/>
                <w:szCs w:val="23"/>
              </w:rPr>
              <w:t>Movement disorder</w:t>
            </w:r>
          </w:p>
        </w:tc>
        <w:tc>
          <w:tcPr>
            <w:tcW w:w="2984" w:type="dxa"/>
            <w:tcBorders>
              <w:bottom w:val="single" w:sz="8" w:space="0" w:color="C1C1C1"/>
              <w:right w:val="single" w:sz="8" w:space="0" w:color="C1C1C1"/>
            </w:tcBorders>
            <w:shd w:val="clear" w:color="auto" w:fill="D5D5D5"/>
            <w:tcMar>
              <w:top w:w="60" w:type="nil"/>
              <w:left w:w="60" w:type="nil"/>
              <w:bottom w:w="60" w:type="nil"/>
              <w:right w:w="60" w:type="nil"/>
            </w:tcMar>
            <w:vAlign w:val="center"/>
          </w:tcPr>
          <w:p w:rsidR="004F4841" w:rsidRPr="00AA0657" w:rsidRDefault="004F4841" w:rsidP="004F4841">
            <w:pPr>
              <w:widowControl w:val="0"/>
              <w:autoSpaceDE w:val="0"/>
              <w:autoSpaceDN w:val="0"/>
              <w:adjustRightInd w:val="0"/>
              <w:spacing w:after="0"/>
              <w:rPr>
                <w:rFonts w:ascii="Helvetica" w:hAnsi="Helvetica" w:cs="Arial"/>
                <w:b/>
                <w:bCs/>
                <w:shadow/>
                <w:sz w:val="20"/>
                <w:szCs w:val="23"/>
              </w:rPr>
            </w:pPr>
            <w:r w:rsidRPr="00AA0657">
              <w:rPr>
                <w:rFonts w:ascii="Helvetica" w:hAnsi="Helvetica" w:cs="Arial"/>
                <w:b/>
                <w:bCs/>
                <w:shadow/>
                <w:sz w:val="20"/>
                <w:szCs w:val="23"/>
              </w:rPr>
              <w:t>Medication class</w:t>
            </w:r>
          </w:p>
        </w:tc>
        <w:tc>
          <w:tcPr>
            <w:tcW w:w="2790" w:type="dxa"/>
            <w:tcBorders>
              <w:bottom w:val="single" w:sz="8" w:space="0" w:color="C1C1C1"/>
              <w:right w:val="single" w:sz="8" w:space="0" w:color="C1C1C1"/>
            </w:tcBorders>
            <w:shd w:val="clear" w:color="auto" w:fill="D5D5D5"/>
            <w:tcMar>
              <w:top w:w="60" w:type="nil"/>
              <w:left w:w="60" w:type="nil"/>
              <w:bottom w:w="60" w:type="nil"/>
              <w:right w:w="60" w:type="nil"/>
            </w:tcMar>
            <w:vAlign w:val="center"/>
          </w:tcPr>
          <w:p w:rsidR="004F4841" w:rsidRPr="00AA0657" w:rsidRDefault="004F4841" w:rsidP="004F4841">
            <w:pPr>
              <w:widowControl w:val="0"/>
              <w:autoSpaceDE w:val="0"/>
              <w:autoSpaceDN w:val="0"/>
              <w:adjustRightInd w:val="0"/>
              <w:spacing w:after="0"/>
              <w:rPr>
                <w:rFonts w:ascii="Helvetica" w:hAnsi="Helvetica" w:cs="Arial"/>
                <w:b/>
                <w:bCs/>
                <w:shadow/>
                <w:sz w:val="20"/>
                <w:szCs w:val="23"/>
              </w:rPr>
            </w:pPr>
            <w:r w:rsidRPr="00AA0657">
              <w:rPr>
                <w:rFonts w:ascii="Helvetica" w:hAnsi="Helvetica" w:cs="Arial"/>
                <w:b/>
                <w:bCs/>
                <w:shadow/>
                <w:sz w:val="20"/>
                <w:szCs w:val="23"/>
              </w:rPr>
              <w:t>Medication</w:t>
            </w:r>
          </w:p>
        </w:tc>
        <w:tc>
          <w:tcPr>
            <w:tcW w:w="2610" w:type="dxa"/>
            <w:tcBorders>
              <w:bottom w:val="single" w:sz="8" w:space="0" w:color="C1C1C1"/>
              <w:right w:val="single" w:sz="8" w:space="0" w:color="C1C1C1"/>
            </w:tcBorders>
            <w:shd w:val="clear" w:color="auto" w:fill="D5D5D5"/>
            <w:tcMar>
              <w:top w:w="60" w:type="nil"/>
              <w:left w:w="60" w:type="nil"/>
              <w:bottom w:w="60" w:type="nil"/>
              <w:right w:w="60" w:type="nil"/>
            </w:tcMar>
            <w:vAlign w:val="center"/>
          </w:tcPr>
          <w:p w:rsidR="004F4841" w:rsidRPr="00AA0657" w:rsidRDefault="004F4841" w:rsidP="004F4841">
            <w:pPr>
              <w:widowControl w:val="0"/>
              <w:autoSpaceDE w:val="0"/>
              <w:autoSpaceDN w:val="0"/>
              <w:adjustRightInd w:val="0"/>
              <w:spacing w:after="0"/>
              <w:rPr>
                <w:rFonts w:ascii="Helvetica" w:hAnsi="Helvetica" w:cs="Arial"/>
                <w:b/>
                <w:bCs/>
                <w:shadow/>
                <w:sz w:val="20"/>
                <w:szCs w:val="23"/>
              </w:rPr>
            </w:pPr>
            <w:r w:rsidRPr="00AA0657">
              <w:rPr>
                <w:rFonts w:ascii="Helvetica" w:hAnsi="Helvetica" w:cs="Arial"/>
                <w:b/>
                <w:bCs/>
                <w:shadow/>
                <w:sz w:val="20"/>
                <w:szCs w:val="23"/>
              </w:rPr>
              <w:t>Initial – maximum daily dose (mg)</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Chorea</w:t>
            </w:r>
          </w:p>
        </w:tc>
        <w:tc>
          <w:tcPr>
            <w:tcW w:w="298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Neuroleptic</w:t>
            </w:r>
            <w:proofErr w:type="spellEnd"/>
          </w:p>
        </w:tc>
        <w:tc>
          <w:tcPr>
            <w:tcW w:w="279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Haloperidol</w:t>
            </w:r>
          </w:p>
        </w:tc>
        <w:tc>
          <w:tcPr>
            <w:tcW w:w="261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0.5–8</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298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279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proofErr w:type="spellStart"/>
            <w:r w:rsidRPr="00AA0657">
              <w:rPr>
                <w:rFonts w:ascii="Helvetica" w:hAnsi="Helvetica" w:cs="Arial"/>
                <w:shadow/>
                <w:sz w:val="20"/>
                <w:szCs w:val="25"/>
              </w:rPr>
              <w:t>Risperidone</w:t>
            </w:r>
            <w:proofErr w:type="spellEnd"/>
          </w:p>
        </w:tc>
        <w:tc>
          <w:tcPr>
            <w:tcW w:w="261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0.5–6</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298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Dopamine-depleting agent</w:t>
            </w:r>
          </w:p>
        </w:tc>
        <w:tc>
          <w:tcPr>
            <w:tcW w:w="279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Tetrabenazine</w:t>
            </w:r>
            <w:proofErr w:type="spellEnd"/>
          </w:p>
        </w:tc>
        <w:tc>
          <w:tcPr>
            <w:tcW w:w="261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12.5–75</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298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Benzodiazepine</w:t>
            </w:r>
          </w:p>
        </w:tc>
        <w:tc>
          <w:tcPr>
            <w:tcW w:w="279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proofErr w:type="spellStart"/>
            <w:r w:rsidRPr="00AA0657">
              <w:rPr>
                <w:rFonts w:ascii="Helvetica" w:hAnsi="Helvetica" w:cs="Arial"/>
                <w:shadow/>
                <w:sz w:val="20"/>
                <w:szCs w:val="25"/>
              </w:rPr>
              <w:t>Clonazepam</w:t>
            </w:r>
            <w:proofErr w:type="spellEnd"/>
          </w:p>
        </w:tc>
        <w:tc>
          <w:tcPr>
            <w:tcW w:w="261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0.5–6</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298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Anticonvulsant</w:t>
            </w:r>
          </w:p>
        </w:tc>
        <w:tc>
          <w:tcPr>
            <w:tcW w:w="279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Valproic</w:t>
            </w:r>
            <w:proofErr w:type="spellEnd"/>
            <w:r w:rsidRPr="00AA0657">
              <w:rPr>
                <w:rFonts w:ascii="Helvetica" w:hAnsi="Helvetica" w:cs="Arial"/>
                <w:shadow/>
                <w:color w:val="1A1A1A"/>
                <w:sz w:val="20"/>
                <w:szCs w:val="25"/>
              </w:rPr>
              <w:t xml:space="preserve"> acid</w:t>
            </w:r>
          </w:p>
        </w:tc>
        <w:tc>
          <w:tcPr>
            <w:tcW w:w="261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750–1500</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proofErr w:type="spellStart"/>
            <w:r w:rsidRPr="00AA0657">
              <w:rPr>
                <w:rFonts w:ascii="Helvetica" w:hAnsi="Helvetica" w:cs="Arial"/>
                <w:shadow/>
                <w:sz w:val="20"/>
                <w:szCs w:val="25"/>
              </w:rPr>
              <w:t>Ballism</w:t>
            </w:r>
            <w:proofErr w:type="spellEnd"/>
          </w:p>
        </w:tc>
        <w:tc>
          <w:tcPr>
            <w:tcW w:w="298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Dopamine-depleting agent</w:t>
            </w:r>
          </w:p>
        </w:tc>
        <w:tc>
          <w:tcPr>
            <w:tcW w:w="279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proofErr w:type="spellStart"/>
            <w:r w:rsidRPr="00AA0657">
              <w:rPr>
                <w:rFonts w:ascii="Helvetica" w:hAnsi="Helvetica" w:cs="Arial"/>
                <w:shadow/>
                <w:sz w:val="20"/>
                <w:szCs w:val="25"/>
              </w:rPr>
              <w:t>Tetrabenazine</w:t>
            </w:r>
            <w:proofErr w:type="spellEnd"/>
          </w:p>
        </w:tc>
        <w:tc>
          <w:tcPr>
            <w:tcW w:w="261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12.5–200</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298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Neuroleptic</w:t>
            </w:r>
            <w:proofErr w:type="spellEnd"/>
          </w:p>
        </w:tc>
        <w:tc>
          <w:tcPr>
            <w:tcW w:w="279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Haloperidol</w:t>
            </w:r>
          </w:p>
        </w:tc>
        <w:tc>
          <w:tcPr>
            <w:tcW w:w="261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0.5–8</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proofErr w:type="spellStart"/>
            <w:r w:rsidRPr="00AA0657">
              <w:rPr>
                <w:rFonts w:ascii="Helvetica" w:hAnsi="Helvetica" w:cs="Arial"/>
                <w:shadow/>
                <w:sz w:val="20"/>
                <w:szCs w:val="25"/>
              </w:rPr>
              <w:t>Myoclonus</w:t>
            </w:r>
            <w:proofErr w:type="spellEnd"/>
          </w:p>
        </w:tc>
        <w:tc>
          <w:tcPr>
            <w:tcW w:w="298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Anticonvulsant</w:t>
            </w:r>
          </w:p>
        </w:tc>
        <w:tc>
          <w:tcPr>
            <w:tcW w:w="279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proofErr w:type="spellStart"/>
            <w:r w:rsidRPr="00AA0657">
              <w:rPr>
                <w:rFonts w:ascii="Helvetica" w:hAnsi="Helvetica" w:cs="Arial"/>
                <w:shadow/>
                <w:sz w:val="20"/>
                <w:szCs w:val="25"/>
              </w:rPr>
              <w:t>Levetiracetam</w:t>
            </w:r>
            <w:proofErr w:type="spellEnd"/>
          </w:p>
        </w:tc>
        <w:tc>
          <w:tcPr>
            <w:tcW w:w="261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500–3000</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298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279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Valproic</w:t>
            </w:r>
            <w:proofErr w:type="spellEnd"/>
            <w:r w:rsidRPr="00AA0657">
              <w:rPr>
                <w:rFonts w:ascii="Helvetica" w:hAnsi="Helvetica" w:cs="Arial"/>
                <w:shadow/>
                <w:color w:val="1A1A1A"/>
                <w:sz w:val="20"/>
                <w:szCs w:val="25"/>
              </w:rPr>
              <w:t xml:space="preserve"> acid 750–1500</w:t>
            </w:r>
          </w:p>
        </w:tc>
        <w:tc>
          <w:tcPr>
            <w:tcW w:w="261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298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Benzodiazepine</w:t>
            </w:r>
          </w:p>
        </w:tc>
        <w:tc>
          <w:tcPr>
            <w:tcW w:w="279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proofErr w:type="spellStart"/>
            <w:r w:rsidRPr="00AA0657">
              <w:rPr>
                <w:rFonts w:ascii="Helvetica" w:hAnsi="Helvetica" w:cs="Arial"/>
                <w:shadow/>
                <w:sz w:val="20"/>
                <w:szCs w:val="25"/>
              </w:rPr>
              <w:t>Clonazepam</w:t>
            </w:r>
            <w:proofErr w:type="spellEnd"/>
          </w:p>
        </w:tc>
        <w:tc>
          <w:tcPr>
            <w:tcW w:w="261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0.5–6</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Tics</w:t>
            </w:r>
          </w:p>
        </w:tc>
        <w:tc>
          <w:tcPr>
            <w:tcW w:w="298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Neuroleptic</w:t>
            </w:r>
            <w:proofErr w:type="spellEnd"/>
          </w:p>
        </w:tc>
        <w:tc>
          <w:tcPr>
            <w:tcW w:w="279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Pimozide</w:t>
            </w:r>
            <w:proofErr w:type="spellEnd"/>
          </w:p>
        </w:tc>
        <w:tc>
          <w:tcPr>
            <w:tcW w:w="261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1–10</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298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279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Haloperidol</w:t>
            </w:r>
          </w:p>
        </w:tc>
        <w:tc>
          <w:tcPr>
            <w:tcW w:w="261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0.5–8</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298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Dopamine-depleting agent</w:t>
            </w:r>
          </w:p>
        </w:tc>
        <w:tc>
          <w:tcPr>
            <w:tcW w:w="279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Risperidone</w:t>
            </w:r>
            <w:proofErr w:type="spellEnd"/>
          </w:p>
        </w:tc>
        <w:tc>
          <w:tcPr>
            <w:tcW w:w="261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0.5–6</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298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proofErr w:type="spellStart"/>
            <w:r w:rsidRPr="00AA0657">
              <w:rPr>
                <w:rFonts w:ascii="Helvetica" w:hAnsi="Helvetica" w:cs="Arial"/>
                <w:shadow/>
                <w:sz w:val="20"/>
                <w:szCs w:val="25"/>
              </w:rPr>
              <w:t>Antihypertensives</w:t>
            </w:r>
            <w:proofErr w:type="spellEnd"/>
          </w:p>
        </w:tc>
        <w:tc>
          <w:tcPr>
            <w:tcW w:w="279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proofErr w:type="spellStart"/>
            <w:r w:rsidRPr="00AA0657">
              <w:rPr>
                <w:rFonts w:ascii="Helvetica" w:hAnsi="Helvetica" w:cs="Arial"/>
                <w:shadow/>
                <w:sz w:val="20"/>
                <w:szCs w:val="25"/>
              </w:rPr>
              <w:t>Tetrabenazine</w:t>
            </w:r>
            <w:proofErr w:type="spellEnd"/>
          </w:p>
        </w:tc>
        <w:tc>
          <w:tcPr>
            <w:tcW w:w="261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12.5–75</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298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279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Clonidine</w:t>
            </w:r>
            <w:proofErr w:type="spellEnd"/>
          </w:p>
        </w:tc>
        <w:tc>
          <w:tcPr>
            <w:tcW w:w="261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0.1–0.6</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298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279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proofErr w:type="spellStart"/>
            <w:r w:rsidRPr="00AA0657">
              <w:rPr>
                <w:rFonts w:ascii="Helvetica" w:hAnsi="Helvetica" w:cs="Arial"/>
                <w:shadow/>
                <w:sz w:val="20"/>
                <w:szCs w:val="25"/>
              </w:rPr>
              <w:t>Guanfacine</w:t>
            </w:r>
            <w:proofErr w:type="spellEnd"/>
          </w:p>
        </w:tc>
        <w:tc>
          <w:tcPr>
            <w:tcW w:w="261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1–3</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Dystonic</w:t>
            </w:r>
            <w:proofErr w:type="spellEnd"/>
            <w:r w:rsidRPr="00AA0657">
              <w:rPr>
                <w:rFonts w:ascii="Helvetica" w:hAnsi="Helvetica" w:cs="Arial"/>
                <w:shadow/>
                <w:color w:val="1A1A1A"/>
                <w:sz w:val="20"/>
                <w:szCs w:val="25"/>
              </w:rPr>
              <w:t xml:space="preserve"> storm</w:t>
            </w:r>
          </w:p>
        </w:tc>
        <w:tc>
          <w:tcPr>
            <w:tcW w:w="298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Anticholinergic</w:t>
            </w:r>
            <w:proofErr w:type="spellEnd"/>
          </w:p>
        </w:tc>
        <w:tc>
          <w:tcPr>
            <w:tcW w:w="279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Trihexyphenidyl</w:t>
            </w:r>
            <w:proofErr w:type="spellEnd"/>
          </w:p>
        </w:tc>
        <w:tc>
          <w:tcPr>
            <w:tcW w:w="261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5–20</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298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279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proofErr w:type="spellStart"/>
            <w:r w:rsidRPr="00AA0657">
              <w:rPr>
                <w:rFonts w:ascii="Helvetica" w:hAnsi="Helvetica" w:cs="Arial"/>
                <w:shadow/>
                <w:sz w:val="20"/>
                <w:szCs w:val="25"/>
              </w:rPr>
              <w:t>Diphenhydramine</w:t>
            </w:r>
            <w:proofErr w:type="spellEnd"/>
          </w:p>
        </w:tc>
        <w:tc>
          <w:tcPr>
            <w:tcW w:w="261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25–400</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298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Dopamine blocker</w:t>
            </w:r>
          </w:p>
        </w:tc>
        <w:tc>
          <w:tcPr>
            <w:tcW w:w="279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Haloperidol</w:t>
            </w:r>
          </w:p>
        </w:tc>
        <w:tc>
          <w:tcPr>
            <w:tcW w:w="261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0.5–8</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298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w:t>
            </w:r>
          </w:p>
        </w:tc>
        <w:tc>
          <w:tcPr>
            <w:tcW w:w="279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proofErr w:type="spellStart"/>
            <w:r w:rsidRPr="00AA0657">
              <w:rPr>
                <w:rFonts w:ascii="Helvetica" w:hAnsi="Helvetica" w:cs="Arial"/>
                <w:shadow/>
                <w:sz w:val="20"/>
                <w:szCs w:val="25"/>
              </w:rPr>
              <w:t>Pimozide</w:t>
            </w:r>
            <w:proofErr w:type="spellEnd"/>
          </w:p>
        </w:tc>
        <w:tc>
          <w:tcPr>
            <w:tcW w:w="261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1–10</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298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Dopamine-depleting agent</w:t>
            </w:r>
          </w:p>
        </w:tc>
        <w:tc>
          <w:tcPr>
            <w:tcW w:w="279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Tetrabenazine</w:t>
            </w:r>
            <w:proofErr w:type="spellEnd"/>
          </w:p>
        </w:tc>
        <w:tc>
          <w:tcPr>
            <w:tcW w:w="261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12.5–75</w:t>
            </w:r>
          </w:p>
        </w:tc>
      </w:tr>
      <w:tr w:rsidR="004F4841" w:rsidRPr="00AA0657" w:rsidTr="00CF46ED">
        <w:tblPrEx>
          <w:tblBorders>
            <w:top w:val="none" w:sz="0" w:space="0" w:color="auto"/>
          </w:tblBorders>
          <w:tblCellMar>
            <w:top w:w="0" w:type="dxa"/>
            <w:bottom w:w="0" w:type="dxa"/>
          </w:tblCellMar>
        </w:tblPrEx>
        <w:tc>
          <w:tcPr>
            <w:tcW w:w="270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 xml:space="preserve">Acute </w:t>
            </w:r>
            <w:proofErr w:type="spellStart"/>
            <w:r w:rsidRPr="00AA0657">
              <w:rPr>
                <w:rFonts w:ascii="Helvetica" w:hAnsi="Helvetica" w:cs="Arial"/>
                <w:shadow/>
                <w:sz w:val="20"/>
                <w:szCs w:val="25"/>
              </w:rPr>
              <w:t>dystonic</w:t>
            </w:r>
            <w:proofErr w:type="spellEnd"/>
            <w:r w:rsidRPr="00AA0657">
              <w:rPr>
                <w:rFonts w:ascii="Helvetica" w:hAnsi="Helvetica" w:cs="Arial"/>
                <w:shadow/>
                <w:sz w:val="20"/>
                <w:szCs w:val="25"/>
              </w:rPr>
              <w:t xml:space="preserve"> reaction</w:t>
            </w:r>
          </w:p>
        </w:tc>
        <w:tc>
          <w:tcPr>
            <w:tcW w:w="2984"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proofErr w:type="spellStart"/>
            <w:r w:rsidRPr="00AA0657">
              <w:rPr>
                <w:rFonts w:ascii="Helvetica" w:hAnsi="Helvetica" w:cs="Arial"/>
                <w:shadow/>
                <w:sz w:val="20"/>
                <w:szCs w:val="25"/>
              </w:rPr>
              <w:t>Anticholinergic</w:t>
            </w:r>
            <w:proofErr w:type="spellEnd"/>
          </w:p>
        </w:tc>
        <w:tc>
          <w:tcPr>
            <w:tcW w:w="279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proofErr w:type="spellStart"/>
            <w:r w:rsidRPr="00AA0657">
              <w:rPr>
                <w:rFonts w:ascii="Helvetica" w:hAnsi="Helvetica" w:cs="Arial"/>
                <w:shadow/>
                <w:sz w:val="20"/>
                <w:szCs w:val="25"/>
              </w:rPr>
              <w:t>Benzotropine</w:t>
            </w:r>
            <w:proofErr w:type="spellEnd"/>
          </w:p>
        </w:tc>
        <w:tc>
          <w:tcPr>
            <w:tcW w:w="2610" w:type="dxa"/>
            <w:tcBorders>
              <w:bottom w:val="single" w:sz="8" w:space="0" w:color="C1C1C1"/>
              <w:right w:val="single" w:sz="8" w:space="0" w:color="C1C1C1"/>
            </w:tcBorders>
            <w:shd w:val="clear" w:color="auto" w:fill="EFEFEF"/>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sz w:val="20"/>
                <w:szCs w:val="25"/>
              </w:rPr>
            </w:pPr>
            <w:r w:rsidRPr="00AA0657">
              <w:rPr>
                <w:rFonts w:ascii="Helvetica" w:hAnsi="Helvetica" w:cs="Arial"/>
                <w:shadow/>
                <w:sz w:val="20"/>
                <w:szCs w:val="25"/>
              </w:rPr>
              <w:t>1–6</w:t>
            </w:r>
          </w:p>
        </w:tc>
      </w:tr>
      <w:tr w:rsidR="004F4841" w:rsidRPr="00AA0657" w:rsidTr="00CF46ED">
        <w:tblPrEx>
          <w:tblBorders>
            <w:top w:val="none" w:sz="0" w:space="0" w:color="auto"/>
            <w:bottom w:val="single" w:sz="8" w:space="0" w:color="ADADAD"/>
          </w:tblBorders>
          <w:tblCellMar>
            <w:top w:w="0" w:type="dxa"/>
            <w:bottom w:w="0" w:type="dxa"/>
          </w:tblCellMar>
        </w:tblPrEx>
        <w:tc>
          <w:tcPr>
            <w:tcW w:w="270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2984"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 </w:t>
            </w:r>
          </w:p>
        </w:tc>
        <w:tc>
          <w:tcPr>
            <w:tcW w:w="279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proofErr w:type="spellStart"/>
            <w:r w:rsidRPr="00AA0657">
              <w:rPr>
                <w:rFonts w:ascii="Helvetica" w:hAnsi="Helvetica" w:cs="Arial"/>
                <w:shadow/>
                <w:color w:val="1A1A1A"/>
                <w:sz w:val="20"/>
                <w:szCs w:val="25"/>
              </w:rPr>
              <w:t>Diphenhydramine</w:t>
            </w:r>
            <w:proofErr w:type="spellEnd"/>
          </w:p>
        </w:tc>
        <w:tc>
          <w:tcPr>
            <w:tcW w:w="2610" w:type="dxa"/>
            <w:tcBorders>
              <w:bottom w:val="single" w:sz="8" w:space="0" w:color="C1C1C1"/>
              <w:right w:val="single" w:sz="8" w:space="0" w:color="C1C1C1"/>
            </w:tcBorders>
            <w:shd w:val="clear" w:color="auto" w:fill="F9F9F9"/>
            <w:tcMar>
              <w:top w:w="80" w:type="nil"/>
              <w:left w:w="80" w:type="nil"/>
              <w:bottom w:w="300" w:type="nil"/>
              <w:right w:w="80" w:type="nil"/>
            </w:tcMar>
            <w:vAlign w:val="center"/>
          </w:tcPr>
          <w:p w:rsidR="004F4841" w:rsidRPr="00AA0657" w:rsidRDefault="004F4841" w:rsidP="004F4841">
            <w:pPr>
              <w:widowControl w:val="0"/>
              <w:autoSpaceDE w:val="0"/>
              <w:autoSpaceDN w:val="0"/>
              <w:adjustRightInd w:val="0"/>
              <w:spacing w:after="0"/>
              <w:rPr>
                <w:rFonts w:ascii="Helvetica" w:hAnsi="Helvetica" w:cs="Arial"/>
                <w:shadow/>
                <w:color w:val="1A1A1A"/>
                <w:sz w:val="20"/>
                <w:szCs w:val="25"/>
              </w:rPr>
            </w:pPr>
            <w:r w:rsidRPr="00AA0657">
              <w:rPr>
                <w:rFonts w:ascii="Helvetica" w:hAnsi="Helvetica" w:cs="Arial"/>
                <w:shadow/>
                <w:color w:val="1A1A1A"/>
                <w:sz w:val="20"/>
                <w:szCs w:val="25"/>
              </w:rPr>
              <w:t>25–400</w:t>
            </w:r>
          </w:p>
        </w:tc>
      </w:tr>
    </w:tbl>
    <w:p w:rsidR="004F4841" w:rsidRPr="00AA0657" w:rsidRDefault="004F4841" w:rsidP="004F4841">
      <w:pPr>
        <w:tabs>
          <w:tab w:val="left" w:pos="6528"/>
        </w:tabs>
        <w:rPr>
          <w:rFonts w:ascii="Helvetica" w:hAnsi="Helvetica"/>
          <w:sz w:val="20"/>
        </w:rPr>
      </w:pPr>
    </w:p>
    <w:sectPr w:rsidR="004F4841" w:rsidRPr="00AA0657" w:rsidSect="004F4841">
      <w:pgSz w:w="12240" w:h="15840"/>
      <w:pgMar w:top="360" w:right="360" w:bottom="806" w:left="36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F4841"/>
    <w:rsid w:val="004F4841"/>
    <w:rsid w:val="00AA0657"/>
    <w:rsid w:val="00CF46ED"/>
  </w:rsids>
  <m:mathPr>
    <m:mathFont m:val="TimesNewRomanPS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A72FB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javascript:newshowcontent('active','references');" TargetMode="External"/><Relationship Id="rId5" Type="http://schemas.openxmlformats.org/officeDocument/2006/relationships/hyperlink" Target="javascript:newshowcontent('active','references');" TargetMode="External"/><Relationship Id="rId6" Type="http://schemas.openxmlformats.org/officeDocument/2006/relationships/hyperlink" Target="javascript:newshowcontent('active','references');" TargetMode="External"/><Relationship Id="rId7" Type="http://schemas.openxmlformats.org/officeDocument/2006/relationships/hyperlink" Target="javascript:newshowcontent('active','references');" TargetMode="External"/><Relationship Id="rId8" Type="http://schemas.openxmlformats.org/officeDocument/2006/relationships/hyperlink" Target="javascript:newshowcontent('active','references');" TargetMode="External"/><Relationship Id="rId9" Type="http://schemas.openxmlformats.org/officeDocument/2006/relationships/hyperlink" Target="javascript:newshowcontent('active',%20'T1');" TargetMode="External"/><Relationship Id="rId10" Type="http://schemas.openxmlformats.org/officeDocument/2006/relationships/hyperlink" Target="javascript:newshowcontent('active','references');" TargetMode="External"/><Relationship Id="rId11" Type="http://schemas.openxmlformats.org/officeDocument/2006/relationships/hyperlink" Target="javascript:newshowcontent('active','references');" TargetMode="External"/><Relationship Id="rId12" Type="http://schemas.openxmlformats.org/officeDocument/2006/relationships/hyperlink" Target="javascript:newshowcontent('active','references');" TargetMode="External"/><Relationship Id="rId13" Type="http://schemas.openxmlformats.org/officeDocument/2006/relationships/hyperlink" Target="javascript:newshowcontent('active','references');" TargetMode="External"/><Relationship Id="rId14" Type="http://schemas.openxmlformats.org/officeDocument/2006/relationships/hyperlink" Target="javascript:newshowcontent('active','references');" TargetMode="External"/><Relationship Id="rId15" Type="http://schemas.openxmlformats.org/officeDocument/2006/relationships/hyperlink" Target="javascript:newshowcontent('active','references');" TargetMode="External"/><Relationship Id="rId16" Type="http://schemas.openxmlformats.org/officeDocument/2006/relationships/hyperlink" Target="javascript:newshowcontent('active','references');" TargetMode="External"/><Relationship Id="rId17" Type="http://schemas.openxmlformats.org/officeDocument/2006/relationships/hyperlink" Target="javascript:newshowcontent('active','references');" TargetMode="External"/><Relationship Id="rId18" Type="http://schemas.openxmlformats.org/officeDocument/2006/relationships/hyperlink" Target="javascript:newshowcontent('active','references');" TargetMode="External"/><Relationship Id="rId19" Type="http://schemas.openxmlformats.org/officeDocument/2006/relationships/hyperlink" Target="javascript:newshowcontent('active','references');" TargetMode="External"/><Relationship Id="rId30" Type="http://schemas.openxmlformats.org/officeDocument/2006/relationships/hyperlink" Target="javascript:newshowcontent('active','references');" TargetMode="External"/><Relationship Id="rId31" Type="http://schemas.openxmlformats.org/officeDocument/2006/relationships/hyperlink" Target="javascript:newshowcontent('active','references');" TargetMode="External"/><Relationship Id="rId32" Type="http://schemas.openxmlformats.org/officeDocument/2006/relationships/hyperlink" Target="javascript:newshowcontent('active','references');" TargetMode="External"/><Relationship Id="rId33" Type="http://schemas.openxmlformats.org/officeDocument/2006/relationships/hyperlink" Target="javascript:newshowcontent('active',%20'T2');" TargetMode="External"/><Relationship Id="rId34" Type="http://schemas.openxmlformats.org/officeDocument/2006/relationships/hyperlink" Target="javascript:newshowcontent('active','references');" TargetMode="External"/><Relationship Id="rId35" Type="http://schemas.openxmlformats.org/officeDocument/2006/relationships/hyperlink" Target="javascript:newshowcontent('active','references');" TargetMode="External"/><Relationship Id="rId36" Type="http://schemas.openxmlformats.org/officeDocument/2006/relationships/hyperlink" Target="javascript:newshowcontent('active','references');" TargetMode="External"/><Relationship Id="rId37" Type="http://schemas.openxmlformats.org/officeDocument/2006/relationships/hyperlink" Target="https://en.wikipedia.org/wiki/Monoamine_oxidase" TargetMode="External"/><Relationship Id="rId38" Type="http://schemas.openxmlformats.org/officeDocument/2006/relationships/hyperlink" Target="https://en.wikipedia.org/wiki/Monoamine_neurotransmitter" TargetMode="External"/><Relationship Id="rId39" Type="http://schemas.openxmlformats.org/officeDocument/2006/relationships/hyperlink" Target="https://en.wikipedia.org/wiki/Isoform" TargetMode="External"/><Relationship Id="rId50" Type="http://schemas.openxmlformats.org/officeDocument/2006/relationships/hyperlink" Target="javascript:newshowcontent('active','references');" TargetMode="External"/><Relationship Id="rId51" Type="http://schemas.openxmlformats.org/officeDocument/2006/relationships/hyperlink" Target="javascript:newshowcontent('active','references');" TargetMode="External"/><Relationship Id="rId52" Type="http://schemas.openxmlformats.org/officeDocument/2006/relationships/hyperlink" Target="javascript:newshowcontent('active','references');" TargetMode="External"/><Relationship Id="rId53" Type="http://schemas.openxmlformats.org/officeDocument/2006/relationships/hyperlink" Target="javascript:newshowcontent('active','references');" TargetMode="External"/><Relationship Id="rId54" Type="http://schemas.openxmlformats.org/officeDocument/2006/relationships/hyperlink" Target="javascript:newshowcontent('active','references');" TargetMode="External"/><Relationship Id="rId55" Type="http://schemas.openxmlformats.org/officeDocument/2006/relationships/hyperlink" Target="javascript:newshowcontent('active','references');" TargetMode="External"/><Relationship Id="rId56" Type="http://schemas.openxmlformats.org/officeDocument/2006/relationships/hyperlink" Target="javascript:newshowcontent('active','references');" TargetMode="External"/><Relationship Id="rId57" Type="http://schemas.openxmlformats.org/officeDocument/2006/relationships/hyperlink" Target="javascript:newshowcontent('active','references');" TargetMode="External"/><Relationship Id="rId58" Type="http://schemas.openxmlformats.org/officeDocument/2006/relationships/hyperlink" Target="javascript:newshowcontent('active','references');" TargetMode="External"/><Relationship Id="rId59" Type="http://schemas.openxmlformats.org/officeDocument/2006/relationships/hyperlink" Target="javascript:newshowcontent('active','references');" TargetMode="External"/><Relationship Id="rId70" Type="http://schemas.openxmlformats.org/officeDocument/2006/relationships/hyperlink" Target="javascript:newshowcontent('active','references');" TargetMode="External"/><Relationship Id="rId71" Type="http://schemas.openxmlformats.org/officeDocument/2006/relationships/hyperlink" Target="javascript:newshowcontent('active','references');" TargetMode="External"/><Relationship Id="rId72" Type="http://schemas.openxmlformats.org/officeDocument/2006/relationships/hyperlink" Target="javascript:newshowcontent('active',%20'T3');" TargetMode="External"/><Relationship Id="rId73" Type="http://schemas.openxmlformats.org/officeDocument/2006/relationships/hyperlink" Target="javascript:newshowcontent('active',%20'T4');" TargetMode="External"/><Relationship Id="rId74" Type="http://schemas.openxmlformats.org/officeDocument/2006/relationships/hyperlink" Target="javascript:newshowcontent('active','references');" TargetMode="External"/><Relationship Id="rId75" Type="http://schemas.openxmlformats.org/officeDocument/2006/relationships/hyperlink" Target="javascript:newshowcontent('active','references');" TargetMode="External"/><Relationship Id="rId76" Type="http://schemas.openxmlformats.org/officeDocument/2006/relationships/hyperlink" Target="javascript:newshowcontent('active','references');" TargetMode="External"/><Relationship Id="rId77" Type="http://schemas.openxmlformats.org/officeDocument/2006/relationships/hyperlink" Target="javascript:newshowcontent('active','references');" TargetMode="External"/><Relationship Id="rId78" Type="http://schemas.openxmlformats.org/officeDocument/2006/relationships/hyperlink" Target="javascript:newshowcontent('active','references');" TargetMode="External"/><Relationship Id="rId79" Type="http://schemas.openxmlformats.org/officeDocument/2006/relationships/hyperlink" Target="javascript:newshowcontent('active','references');" TargetMode="External"/><Relationship Id="rId20" Type="http://schemas.openxmlformats.org/officeDocument/2006/relationships/hyperlink" Target="javascript:newshowcontent('active','references');" TargetMode="External"/><Relationship Id="rId21" Type="http://schemas.openxmlformats.org/officeDocument/2006/relationships/hyperlink" Target="javascript:newshowcontent('active','references');" TargetMode="External"/><Relationship Id="rId22" Type="http://schemas.openxmlformats.org/officeDocument/2006/relationships/hyperlink" Target="javascript:newshowcontent('active','references');" TargetMode="External"/><Relationship Id="rId23" Type="http://schemas.openxmlformats.org/officeDocument/2006/relationships/hyperlink" Target="javascript:newshowcontent('active','references');" TargetMode="External"/><Relationship Id="rId24" Type="http://schemas.openxmlformats.org/officeDocument/2006/relationships/hyperlink" Target="javascript:newshowcontent('active','references');" TargetMode="External"/><Relationship Id="rId25" Type="http://schemas.openxmlformats.org/officeDocument/2006/relationships/hyperlink" Target="javascript:newshowcontent('active','references');" TargetMode="External"/><Relationship Id="rId26" Type="http://schemas.openxmlformats.org/officeDocument/2006/relationships/hyperlink" Target="javascript:newshowcontent('active','references');" TargetMode="External"/><Relationship Id="rId27" Type="http://schemas.openxmlformats.org/officeDocument/2006/relationships/hyperlink" Target="javascript:newshowcontent('active','references');" TargetMode="External"/><Relationship Id="rId28" Type="http://schemas.openxmlformats.org/officeDocument/2006/relationships/hyperlink" Target="javascript:newshowcontent('active','references');" TargetMode="External"/><Relationship Id="rId29" Type="http://schemas.openxmlformats.org/officeDocument/2006/relationships/hyperlink" Target="javascript:newshowcontent('active','references');" TargetMode="External"/><Relationship Id="rId40" Type="http://schemas.openxmlformats.org/officeDocument/2006/relationships/hyperlink" Target="https://en.wikipedia.org/wiki/Deamination" TargetMode="External"/><Relationship Id="rId41" Type="http://schemas.openxmlformats.org/officeDocument/2006/relationships/hyperlink" Target="https://en.wikipedia.org/wiki/Serotonin" TargetMode="External"/><Relationship Id="rId42" Type="http://schemas.openxmlformats.org/officeDocument/2006/relationships/hyperlink" Target="https://en.wikipedia.org/wiki/Melatonin" TargetMode="External"/><Relationship Id="rId43" Type="http://schemas.openxmlformats.org/officeDocument/2006/relationships/hyperlink" Target="https://en.wikipedia.org/wiki/Epinephrine" TargetMode="External"/><Relationship Id="rId44" Type="http://schemas.openxmlformats.org/officeDocument/2006/relationships/hyperlink" Target="https://en.wikipedia.org/wiki/Norepinephrine" TargetMode="External"/><Relationship Id="rId45" Type="http://schemas.openxmlformats.org/officeDocument/2006/relationships/hyperlink" Target="https://en.wikipedia.org/wiki/Phenethylamine" TargetMode="External"/><Relationship Id="rId46" Type="http://schemas.openxmlformats.org/officeDocument/2006/relationships/hyperlink" Target="https://en.wikipedia.org/wiki/Trace_amine" TargetMode="External"/><Relationship Id="rId47" Type="http://schemas.openxmlformats.org/officeDocument/2006/relationships/hyperlink" Target="https://en.wikipedia.org/wiki/Tyramine" TargetMode="External"/><Relationship Id="rId48" Type="http://schemas.openxmlformats.org/officeDocument/2006/relationships/hyperlink" Target="https://en.wikipedia.org/wiki/Dopamine" TargetMode="External"/><Relationship Id="rId49" Type="http://schemas.openxmlformats.org/officeDocument/2006/relationships/hyperlink" Target="javascript:newshowcontent('active','references');" TargetMode="External"/><Relationship Id="rId60" Type="http://schemas.openxmlformats.org/officeDocument/2006/relationships/hyperlink" Target="javascript:newshowcontent('active','references');" TargetMode="External"/><Relationship Id="rId61" Type="http://schemas.openxmlformats.org/officeDocument/2006/relationships/hyperlink" Target="javascript:newshowcontent('active','references');" TargetMode="External"/><Relationship Id="rId62" Type="http://schemas.openxmlformats.org/officeDocument/2006/relationships/hyperlink" Target="javascript:newshowcontent('active',%20'T2');" TargetMode="External"/><Relationship Id="rId63" Type="http://schemas.openxmlformats.org/officeDocument/2006/relationships/hyperlink" Target="javascript:newshowcontent('active','references');" TargetMode="External"/><Relationship Id="rId64" Type="http://schemas.openxmlformats.org/officeDocument/2006/relationships/hyperlink" Target="javascript:newshowcontent('active','references');" TargetMode="External"/><Relationship Id="rId65" Type="http://schemas.openxmlformats.org/officeDocument/2006/relationships/hyperlink" Target="javascript:newshowcontent('active','references');" TargetMode="External"/><Relationship Id="rId66" Type="http://schemas.openxmlformats.org/officeDocument/2006/relationships/hyperlink" Target="javascript:newshowcontent('active','references');" TargetMode="External"/><Relationship Id="rId67" Type="http://schemas.openxmlformats.org/officeDocument/2006/relationships/hyperlink" Target="javascript:newshowcontent('active','references');" TargetMode="External"/><Relationship Id="rId68" Type="http://schemas.openxmlformats.org/officeDocument/2006/relationships/hyperlink" Target="javascript:newshowcontent('active','references');" TargetMode="External"/><Relationship Id="rId69" Type="http://schemas.openxmlformats.org/officeDocument/2006/relationships/hyperlink" Target="javascript:newshowcontent('active','references');" TargetMode="External"/><Relationship Id="rId80" Type="http://schemas.openxmlformats.org/officeDocument/2006/relationships/hyperlink" Target="javascript:newshowcontent('active','references');" TargetMode="External"/><Relationship Id="rId81" Type="http://schemas.openxmlformats.org/officeDocument/2006/relationships/hyperlink" Target="javascript:newshowcontent('active','references');" TargetMode="External"/><Relationship Id="rId82" Type="http://schemas.openxmlformats.org/officeDocument/2006/relationships/hyperlink" Target="javascript:newshowcontent('active',%20'T4');" TargetMode="External"/><Relationship Id="rId83" Type="http://schemas.openxmlformats.org/officeDocument/2006/relationships/hyperlink" Target="javascript:newshowcontent('active','references');" TargetMode="External"/><Relationship Id="rId84" Type="http://schemas.openxmlformats.org/officeDocument/2006/relationships/hyperlink" Target="javascript:newshowcontent('active','references');" TargetMode="External"/><Relationship Id="rId85" Type="http://schemas.openxmlformats.org/officeDocument/2006/relationships/hyperlink" Target="javascript:newshowcontent('active','references');" TargetMode="External"/><Relationship Id="rId86" Type="http://schemas.openxmlformats.org/officeDocument/2006/relationships/fontTable" Target="fontTable.xml"/><Relationship Id="rId8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3743</Words>
  <Characters>21337</Characters>
  <Application>Microsoft Macintosh Word</Application>
  <DocSecurity>0</DocSecurity>
  <Lines>177</Lines>
  <Paragraphs>42</Paragraphs>
  <ScaleCrop>false</ScaleCrop>
  <Company>Home</Company>
  <LinksUpToDate>false</LinksUpToDate>
  <CharactersWithSpaces>26203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cp:lastModifiedBy>A+P</cp:lastModifiedBy>
  <cp:revision>1</cp:revision>
  <dcterms:created xsi:type="dcterms:W3CDTF">2015-09-10T13:41:00Z</dcterms:created>
  <dcterms:modified xsi:type="dcterms:W3CDTF">2015-09-10T14:16:00Z</dcterms:modified>
</cp:coreProperties>
</file>