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C87F9" w14:textId="77777777" w:rsidR="009A3AEA" w:rsidRDefault="009A3AEA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TBI: 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GCS 14-15 = mild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GCS 9-13 = moderate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GCS &lt;/= 8 = severe</w:t>
      </w:r>
    </w:p>
    <w:p w14:paraId="5B095CA2" w14:textId="77777777" w:rsidR="005762B4" w:rsidRDefault="00936471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- </w:t>
      </w:r>
      <w:r w:rsidR="009A3AEA">
        <w:rPr>
          <w:rFonts w:ascii="Corbel" w:hAnsi="Corbel"/>
          <w:sz w:val="18"/>
        </w:rPr>
        <w:t xml:space="preserve">Avoid hypotension </w:t>
      </w:r>
      <w:r>
        <w:rPr>
          <w:rFonts w:ascii="Corbel" w:hAnsi="Corbel"/>
          <w:sz w:val="18"/>
        </w:rPr>
        <w:br/>
        <w:t>- Prophylactic hyperventilation is not recommended</w:t>
      </w:r>
      <w:r>
        <w:rPr>
          <w:rFonts w:ascii="Corbel" w:hAnsi="Corbel"/>
          <w:sz w:val="18"/>
        </w:rPr>
        <w:br/>
        <w:t>- Prophylactic AED do not prevent late seizures</w:t>
      </w:r>
      <w:r w:rsidR="00E56CCB">
        <w:rPr>
          <w:rFonts w:ascii="Corbel" w:hAnsi="Corbel"/>
          <w:sz w:val="18"/>
        </w:rPr>
        <w:t xml:space="preserve">     </w:t>
      </w:r>
      <w:r w:rsidR="00E56CCB">
        <w:rPr>
          <w:rFonts w:ascii="Corbel" w:hAnsi="Corbel"/>
          <w:sz w:val="18"/>
        </w:rPr>
        <w:br/>
        <w:t xml:space="preserve">- LOC is not required for diagnosis of a concussion </w:t>
      </w:r>
      <w:r w:rsidR="00E56CCB">
        <w:rPr>
          <w:rFonts w:ascii="Corbel" w:hAnsi="Corbel"/>
          <w:sz w:val="18"/>
        </w:rPr>
        <w:br/>
        <w:t>- concussion is not the same as TBI</w:t>
      </w:r>
      <w:r w:rsidR="00E56CCB">
        <w:rPr>
          <w:rFonts w:ascii="Corbel" w:hAnsi="Corbel"/>
          <w:sz w:val="18"/>
        </w:rPr>
        <w:br/>
        <w:t>- most symptoms of concussion resolve within 7-10 days and do not require treatment</w:t>
      </w:r>
      <w:r w:rsidR="00E56CCB">
        <w:rPr>
          <w:rFonts w:ascii="Corbel" w:hAnsi="Corbel"/>
          <w:sz w:val="18"/>
        </w:rPr>
        <w:br/>
        <w:t xml:space="preserve">- </w:t>
      </w:r>
      <w:r w:rsidR="00E56CCB" w:rsidRPr="002D476B">
        <w:rPr>
          <w:rFonts w:ascii="Corbel" w:hAnsi="Corbel"/>
          <w:sz w:val="18"/>
          <w:highlight w:val="yellow"/>
        </w:rPr>
        <w:t>second impact syndrome</w:t>
      </w:r>
      <w:r w:rsidR="00E56CCB">
        <w:rPr>
          <w:rFonts w:ascii="Corbel" w:hAnsi="Corbel"/>
          <w:sz w:val="18"/>
        </w:rPr>
        <w:br/>
        <w:t xml:space="preserve"> </w:t>
      </w:r>
      <w:r w:rsidR="00E56CCB">
        <w:rPr>
          <w:rFonts w:ascii="Corbel" w:hAnsi="Corbel"/>
          <w:sz w:val="18"/>
        </w:rPr>
        <w:tab/>
        <w:t>- sustain a second head injury while still symptomatic from an earlier one</w:t>
      </w:r>
      <w:r w:rsidR="00E56CCB">
        <w:rPr>
          <w:rFonts w:ascii="Corbel" w:hAnsi="Corbel"/>
          <w:sz w:val="18"/>
        </w:rPr>
        <w:br/>
        <w:t xml:space="preserve"> </w:t>
      </w:r>
      <w:r w:rsidR="00E56CCB">
        <w:rPr>
          <w:rFonts w:ascii="Corbel" w:hAnsi="Corbel"/>
          <w:sz w:val="18"/>
        </w:rPr>
        <w:tab/>
        <w:t>- deteriorate to coma within 1-5 minutes</w:t>
      </w:r>
      <w:r w:rsidR="00E56CCB">
        <w:rPr>
          <w:rFonts w:ascii="Corbel" w:hAnsi="Corbel"/>
          <w:sz w:val="18"/>
        </w:rPr>
        <w:br/>
        <w:t xml:space="preserve"> </w:t>
      </w:r>
      <w:r w:rsidR="00E56CCB">
        <w:rPr>
          <w:rFonts w:ascii="Corbel" w:hAnsi="Corbel"/>
          <w:sz w:val="18"/>
        </w:rPr>
        <w:tab/>
        <w:t xml:space="preserve">- develop malignant cerebral edema that is refractory to all treatment and progress to herniation        </w:t>
      </w:r>
      <w:r w:rsidR="00E56CCB">
        <w:rPr>
          <w:rFonts w:ascii="Corbel" w:hAnsi="Corbel"/>
          <w:sz w:val="18"/>
        </w:rPr>
        <w:br/>
        <w:t xml:space="preserve"> </w:t>
      </w:r>
      <w:r w:rsidR="00E56CCB">
        <w:rPr>
          <w:rFonts w:ascii="Corbel" w:hAnsi="Corbel"/>
          <w:sz w:val="18"/>
        </w:rPr>
        <w:tab/>
        <w:t>- mortality is 50-100%</w:t>
      </w:r>
      <w:r w:rsidR="005762B4">
        <w:rPr>
          <w:rFonts w:ascii="Corbel" w:hAnsi="Corbel"/>
          <w:sz w:val="18"/>
        </w:rPr>
        <w:br/>
        <w:t>- DAI grade</w:t>
      </w:r>
      <w:r w:rsidR="005762B4">
        <w:rPr>
          <w:rFonts w:ascii="Corbel" w:hAnsi="Corbel"/>
          <w:sz w:val="18"/>
        </w:rPr>
        <w:br/>
        <w:t xml:space="preserve"> </w:t>
      </w:r>
      <w:r w:rsidR="005762B4">
        <w:rPr>
          <w:rFonts w:ascii="Corbel" w:hAnsi="Corbel"/>
          <w:sz w:val="18"/>
        </w:rPr>
        <w:tab/>
        <w:t>- mild: coma 6-24 hours, mild-to-moderate memory impairment, mild-to-moderate disability</w:t>
      </w:r>
      <w:r w:rsidR="005762B4">
        <w:rPr>
          <w:rFonts w:ascii="Corbel" w:hAnsi="Corbel"/>
          <w:sz w:val="18"/>
        </w:rPr>
        <w:br/>
        <w:t xml:space="preserve"> </w:t>
      </w:r>
      <w:r w:rsidR="005762B4">
        <w:rPr>
          <w:rFonts w:ascii="Corbel" w:hAnsi="Corbel"/>
          <w:sz w:val="18"/>
        </w:rPr>
        <w:tab/>
        <w:t>- moderate: coma &gt; 24 hours, confusion and long-lasting amnesia, mild-to-moderate memory, behavioral and cognitive deficits</w:t>
      </w:r>
      <w:r w:rsidR="005762B4">
        <w:rPr>
          <w:rFonts w:ascii="Corbel" w:hAnsi="Corbel"/>
          <w:sz w:val="18"/>
        </w:rPr>
        <w:br/>
        <w:t xml:space="preserve"> </w:t>
      </w:r>
      <w:r w:rsidR="005762B4">
        <w:rPr>
          <w:rFonts w:ascii="Corbel" w:hAnsi="Corbel"/>
          <w:sz w:val="18"/>
        </w:rPr>
        <w:tab/>
        <w:t>- severe: coma lasting several months with flexor/extensor posturing</w:t>
      </w:r>
      <w:r w:rsidR="00E56CCB">
        <w:rPr>
          <w:rFonts w:ascii="Corbel" w:hAnsi="Corbel"/>
          <w:sz w:val="18"/>
        </w:rPr>
        <w:t xml:space="preserve">     </w:t>
      </w:r>
    </w:p>
    <w:p w14:paraId="11339263" w14:textId="77777777" w:rsidR="002448AF" w:rsidRPr="001C70EF" w:rsidRDefault="002448AF" w:rsidP="002448AF">
      <w:pPr>
        <w:rPr>
          <w:rFonts w:ascii="Corbel" w:hAnsi="Corbel"/>
          <w:sz w:val="18"/>
        </w:rPr>
      </w:pPr>
      <w:r w:rsidRPr="001C70EF">
        <w:rPr>
          <w:rFonts w:ascii="Corbel" w:hAnsi="Corbel"/>
          <w:sz w:val="18"/>
        </w:rPr>
        <w:t xml:space="preserve">Post-traumatic </w:t>
      </w:r>
      <w:proofErr w:type="spellStart"/>
      <w:r w:rsidRPr="001C70EF">
        <w:rPr>
          <w:rFonts w:ascii="Corbel" w:hAnsi="Corbel"/>
          <w:sz w:val="18"/>
        </w:rPr>
        <w:t>pseudoaneurysm</w:t>
      </w:r>
      <w:proofErr w:type="spellEnd"/>
      <w:r w:rsidRPr="001C70EF">
        <w:rPr>
          <w:rFonts w:ascii="Corbel" w:hAnsi="Corbel"/>
          <w:sz w:val="18"/>
        </w:rPr>
        <w:br/>
        <w:t>- True aneurysm (partial injury to the vessel wall), false aneurysm (hole in the vessel wall with blood clot)</w:t>
      </w:r>
      <w:r w:rsidRPr="001C70EF">
        <w:rPr>
          <w:rFonts w:ascii="Corbel" w:hAnsi="Corbel"/>
          <w:sz w:val="18"/>
        </w:rPr>
        <w:br/>
        <w:t>- consider angiogram 2-3 weeks after the initial study</w:t>
      </w:r>
      <w:r w:rsidRPr="001C70EF">
        <w:rPr>
          <w:rFonts w:ascii="Corbel" w:hAnsi="Corbel"/>
          <w:sz w:val="18"/>
        </w:rPr>
        <w:br/>
        <w:t>- treat by trapping</w:t>
      </w:r>
    </w:p>
    <w:p w14:paraId="0283AA26" w14:textId="77777777" w:rsidR="005762B4" w:rsidRDefault="002448AF">
      <w:pPr>
        <w:rPr>
          <w:rFonts w:ascii="Corbel" w:hAnsi="Corbel"/>
          <w:sz w:val="18"/>
        </w:rPr>
      </w:pPr>
      <w:r w:rsidRPr="002D476B">
        <w:rPr>
          <w:rFonts w:ascii="Corbel" w:hAnsi="Corbel"/>
          <w:sz w:val="18"/>
          <w:highlight w:val="yellow"/>
        </w:rPr>
        <w:t>In TBI, consider</w:t>
      </w:r>
      <w:r w:rsidRPr="001C70EF">
        <w:rPr>
          <w:rFonts w:ascii="Corbel" w:hAnsi="Corbel"/>
          <w:sz w:val="18"/>
        </w:rPr>
        <w:t>:</w:t>
      </w:r>
      <w:r w:rsidRPr="001C70EF">
        <w:rPr>
          <w:rFonts w:ascii="Corbel" w:hAnsi="Corbel"/>
          <w:sz w:val="18"/>
        </w:rPr>
        <w:br/>
        <w:t xml:space="preserve">- </w:t>
      </w:r>
      <w:proofErr w:type="spellStart"/>
      <w:r w:rsidRPr="001C70EF">
        <w:rPr>
          <w:rFonts w:ascii="Corbel" w:hAnsi="Corbel"/>
          <w:sz w:val="18"/>
        </w:rPr>
        <w:t>pseudoaneurysm</w:t>
      </w:r>
      <w:proofErr w:type="spellEnd"/>
      <w:r w:rsidRPr="001C70EF">
        <w:rPr>
          <w:rFonts w:ascii="Corbel" w:hAnsi="Corbel"/>
          <w:sz w:val="18"/>
        </w:rPr>
        <w:br/>
        <w:t>- CCF</w:t>
      </w:r>
      <w:r w:rsidRPr="001C70EF">
        <w:rPr>
          <w:rFonts w:ascii="Corbel" w:hAnsi="Corbel"/>
          <w:sz w:val="18"/>
        </w:rPr>
        <w:br/>
        <w:t>- dissection</w:t>
      </w:r>
      <w:r w:rsidRPr="001C70EF">
        <w:rPr>
          <w:rFonts w:ascii="Corbel" w:hAnsi="Corbel"/>
          <w:sz w:val="18"/>
        </w:rPr>
        <w:br/>
        <w:t xml:space="preserve">- </w:t>
      </w:r>
      <w:proofErr w:type="spellStart"/>
      <w:r w:rsidRPr="001C70EF">
        <w:rPr>
          <w:rFonts w:ascii="Corbel" w:hAnsi="Corbel"/>
          <w:sz w:val="18"/>
        </w:rPr>
        <w:t>dAVF</w:t>
      </w:r>
      <w:proofErr w:type="spellEnd"/>
    </w:p>
    <w:p w14:paraId="1023208A" w14:textId="77777777" w:rsidR="00881154" w:rsidRDefault="005762B4">
      <w:pPr>
        <w:rPr>
          <w:rFonts w:ascii="Corbel" w:hAnsi="Corbel"/>
          <w:sz w:val="18"/>
        </w:rPr>
      </w:pPr>
      <w:r w:rsidRPr="002D476B">
        <w:rPr>
          <w:rFonts w:ascii="Corbel" w:hAnsi="Corbel"/>
          <w:b/>
          <w:sz w:val="18"/>
          <w:u w:val="single"/>
        </w:rPr>
        <w:t>Blunt cervical vascular injury</w:t>
      </w:r>
      <w:r w:rsidR="00AE7D2E" w:rsidRPr="002D476B">
        <w:rPr>
          <w:rFonts w:ascii="Corbel" w:hAnsi="Corbel"/>
          <w:b/>
          <w:sz w:val="18"/>
          <w:u w:val="single"/>
        </w:rPr>
        <w:br/>
      </w:r>
      <w:r w:rsidR="00AE7D2E">
        <w:rPr>
          <w:rFonts w:ascii="Corbel" w:hAnsi="Corbel"/>
          <w:sz w:val="18"/>
        </w:rPr>
        <w:t>- traumatic risk factors for BCVI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 xml:space="preserve">- high energy transfer mechanism associated with: 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</w:r>
      <w:r w:rsidR="00AE7D2E">
        <w:rPr>
          <w:rFonts w:ascii="Corbel" w:hAnsi="Corbel"/>
          <w:sz w:val="18"/>
        </w:rPr>
        <w:tab/>
        <w:t>- displaced mid face fracture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</w:r>
      <w:r w:rsidR="00AE7D2E">
        <w:rPr>
          <w:rFonts w:ascii="Corbel" w:hAnsi="Corbel"/>
          <w:sz w:val="18"/>
        </w:rPr>
        <w:tab/>
        <w:t>- basilar skull fracture involving the carotid canal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>- TBI consistent with DAI and GCS&lt;6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>- cervical vertebral body or transverse foramen fracture, subluxation, or ligamentous injury as any level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>- any f</w:t>
      </w:r>
      <w:r w:rsidR="002D476B">
        <w:rPr>
          <w:rFonts w:ascii="Corbel" w:hAnsi="Corbel"/>
          <w:sz w:val="18"/>
        </w:rPr>
        <w:t>racture involving C1-3</w:t>
      </w:r>
      <w:r w:rsidR="002D476B">
        <w:rPr>
          <w:rFonts w:ascii="Corbel" w:hAnsi="Corbel"/>
          <w:sz w:val="18"/>
        </w:rPr>
        <w:br/>
        <w:t xml:space="preserve"> </w:t>
      </w:r>
      <w:r w:rsidR="002D476B">
        <w:rPr>
          <w:rFonts w:ascii="Corbel" w:hAnsi="Corbel"/>
          <w:sz w:val="18"/>
        </w:rPr>
        <w:tab/>
        <w:t>- near-</w:t>
      </w:r>
      <w:r w:rsidR="00AE7D2E">
        <w:rPr>
          <w:rFonts w:ascii="Corbel" w:hAnsi="Corbel"/>
          <w:sz w:val="18"/>
        </w:rPr>
        <w:t>hanging with anoxic brain injury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 xml:space="preserve">- clothesline-type injury of seat belt abrasion with significant cervical swelling, pain, or mental status change </w:t>
      </w:r>
      <w:r>
        <w:rPr>
          <w:rFonts w:ascii="Corbel" w:hAnsi="Corbel"/>
          <w:sz w:val="18"/>
        </w:rPr>
        <w:br/>
        <w:t xml:space="preserve">- </w:t>
      </w:r>
      <w:r w:rsidRPr="002D476B">
        <w:rPr>
          <w:rFonts w:ascii="Corbel" w:hAnsi="Corbel"/>
          <w:sz w:val="18"/>
          <w:highlight w:val="yellow"/>
        </w:rPr>
        <w:t>grading scale for dissections (De</w:t>
      </w:r>
      <w:r w:rsidR="00AE7D2E" w:rsidRPr="002D476B">
        <w:rPr>
          <w:rFonts w:ascii="Corbel" w:hAnsi="Corbel"/>
          <w:sz w:val="18"/>
          <w:highlight w:val="yellow"/>
        </w:rPr>
        <w:t>nver grading scale)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>- I: luminal irregularity with &lt; 25% stenosis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</w:r>
      <w:r w:rsidR="00AE7D2E">
        <w:rPr>
          <w:rFonts w:ascii="Corbel" w:hAnsi="Corbel"/>
          <w:sz w:val="18"/>
        </w:rPr>
        <w:tab/>
        <w:t>- most resolve without treatment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</w:r>
      <w:r w:rsidR="00AE7D2E">
        <w:rPr>
          <w:rFonts w:ascii="Corbel" w:hAnsi="Corbel"/>
          <w:sz w:val="18"/>
        </w:rPr>
        <w:tab/>
        <w:t>- heparin or ASA adequate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>- II: &gt;25% luminal stenosis or intraluminal thrombus or raised intimal flap</w:t>
      </w:r>
      <w:r w:rsidR="00AE7D2E">
        <w:rPr>
          <w:rFonts w:ascii="Corbel" w:hAnsi="Corbel"/>
          <w:sz w:val="18"/>
        </w:rPr>
        <w:br/>
      </w:r>
      <w:r w:rsidR="00AE7D2E">
        <w:rPr>
          <w:rFonts w:ascii="Corbel" w:hAnsi="Corbel"/>
          <w:sz w:val="18"/>
        </w:rPr>
        <w:tab/>
      </w:r>
      <w:r w:rsidR="00AE7D2E">
        <w:rPr>
          <w:rFonts w:ascii="Corbel" w:hAnsi="Corbel"/>
          <w:sz w:val="18"/>
        </w:rPr>
        <w:tab/>
        <w:t>- most resolve without treatment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</w:r>
      <w:r w:rsidR="00AE7D2E">
        <w:rPr>
          <w:rFonts w:ascii="Corbel" w:hAnsi="Corbel"/>
          <w:sz w:val="18"/>
        </w:rPr>
        <w:tab/>
        <w:t>- heparin or ASA adequate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 xml:space="preserve">- III: </w:t>
      </w:r>
      <w:proofErr w:type="spellStart"/>
      <w:r w:rsidR="00AE7D2E">
        <w:rPr>
          <w:rFonts w:ascii="Corbel" w:hAnsi="Corbel"/>
          <w:sz w:val="18"/>
        </w:rPr>
        <w:t>pseudoaneurysm</w:t>
      </w:r>
      <w:proofErr w:type="spellEnd"/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</w:r>
      <w:r w:rsidR="00AE7D2E">
        <w:rPr>
          <w:rFonts w:ascii="Corbel" w:hAnsi="Corbel"/>
          <w:sz w:val="18"/>
        </w:rPr>
        <w:tab/>
        <w:t xml:space="preserve">- repeat </w:t>
      </w:r>
      <w:proofErr w:type="spellStart"/>
      <w:r w:rsidR="00AE7D2E">
        <w:rPr>
          <w:rFonts w:ascii="Corbel" w:hAnsi="Corbel"/>
          <w:sz w:val="18"/>
        </w:rPr>
        <w:t>angio</w:t>
      </w:r>
      <w:proofErr w:type="spellEnd"/>
      <w:r w:rsidR="00AE7D2E">
        <w:rPr>
          <w:rFonts w:ascii="Corbel" w:hAnsi="Corbel"/>
          <w:sz w:val="18"/>
        </w:rPr>
        <w:t xml:space="preserve"> in 7-10 days post injury to assess healing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>- IV: occlusion</w:t>
      </w:r>
      <w:r w:rsidR="00AE7D2E">
        <w:rPr>
          <w:rFonts w:ascii="Corbel" w:hAnsi="Corbel"/>
          <w:sz w:val="18"/>
        </w:rPr>
        <w:br/>
        <w:t xml:space="preserve"> </w:t>
      </w:r>
      <w:r w:rsidR="00AE7D2E">
        <w:rPr>
          <w:rFonts w:ascii="Corbel" w:hAnsi="Corbel"/>
          <w:sz w:val="18"/>
        </w:rPr>
        <w:tab/>
        <w:t>- V: transection with free extravasation</w:t>
      </w:r>
      <w:r w:rsidR="00E56CCB">
        <w:rPr>
          <w:rFonts w:ascii="Corbel" w:hAnsi="Corbel"/>
          <w:sz w:val="18"/>
        </w:rPr>
        <w:t xml:space="preserve">       </w:t>
      </w:r>
    </w:p>
    <w:p w14:paraId="2EA41279" w14:textId="77777777" w:rsidR="00881154" w:rsidRDefault="00881154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>Skull fracture leading to sinus injury requiring repair</w:t>
      </w:r>
      <w:r>
        <w:rPr>
          <w:rFonts w:ascii="Corbel" w:hAnsi="Corbel"/>
          <w:sz w:val="18"/>
        </w:rPr>
        <w:br/>
        <w:t xml:space="preserve">- consider use of a </w:t>
      </w:r>
      <w:proofErr w:type="spellStart"/>
      <w:r w:rsidRPr="002D476B">
        <w:rPr>
          <w:rFonts w:ascii="Corbel" w:hAnsi="Corbel"/>
          <w:sz w:val="18"/>
          <w:highlight w:val="yellow"/>
        </w:rPr>
        <w:t>Kapp-Gielchinsky</w:t>
      </w:r>
      <w:proofErr w:type="spellEnd"/>
      <w:r>
        <w:rPr>
          <w:rFonts w:ascii="Corbel" w:hAnsi="Corbel"/>
          <w:sz w:val="18"/>
        </w:rPr>
        <w:t xml:space="preserve"> shunt to facilitate repair if primary repair is not possible</w:t>
      </w:r>
    </w:p>
    <w:p w14:paraId="6765693F" w14:textId="77777777" w:rsidR="000B5427" w:rsidRDefault="00881154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>Temporal bone fractures</w:t>
      </w:r>
      <w:r>
        <w:rPr>
          <w:rFonts w:ascii="Corbel" w:hAnsi="Corbel"/>
          <w:sz w:val="18"/>
        </w:rPr>
        <w:br/>
        <w:t>- longitudinal: more common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- through petro-squamosal suture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- parallel to and through EAC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- usually spares CN VII and VIII</w:t>
      </w:r>
      <w:r>
        <w:rPr>
          <w:rFonts w:ascii="Corbel" w:hAnsi="Corbel"/>
          <w:sz w:val="18"/>
        </w:rPr>
        <w:br/>
        <w:t xml:space="preserve">- </w:t>
      </w:r>
      <w:r w:rsidRPr="000B5427">
        <w:rPr>
          <w:rFonts w:ascii="Corbel" w:hAnsi="Corbel"/>
          <w:sz w:val="18"/>
          <w:highlight w:val="yellow"/>
        </w:rPr>
        <w:t>transverse</w:t>
      </w:r>
      <w:r>
        <w:rPr>
          <w:rFonts w:ascii="Corbel" w:hAnsi="Corbel"/>
          <w:sz w:val="18"/>
        </w:rPr>
        <w:t>: perpendicular to the EAC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lastRenderedPageBreak/>
        <w:t xml:space="preserve"> </w:t>
      </w:r>
      <w:r>
        <w:rPr>
          <w:rFonts w:ascii="Corbel" w:hAnsi="Corbel"/>
          <w:sz w:val="18"/>
        </w:rPr>
        <w:tab/>
        <w:t>- may result in CN VII and VIII injuries</w:t>
      </w:r>
      <w:r w:rsidR="005B508F">
        <w:rPr>
          <w:rFonts w:ascii="Corbel" w:hAnsi="Corbel"/>
          <w:sz w:val="18"/>
        </w:rPr>
        <w:t xml:space="preserve"> </w:t>
      </w:r>
      <w:r w:rsidR="000B5427">
        <w:rPr>
          <w:rFonts w:ascii="Corbel" w:hAnsi="Corbel"/>
          <w:sz w:val="18"/>
        </w:rPr>
        <w:br/>
        <w:t xml:space="preserve"> </w:t>
      </w:r>
      <w:r w:rsidR="000B5427">
        <w:rPr>
          <w:rFonts w:ascii="Corbel" w:hAnsi="Corbel"/>
          <w:sz w:val="18"/>
        </w:rPr>
        <w:tab/>
        <w:t>- steroids should be considered</w:t>
      </w:r>
      <w:r w:rsidR="000B5427">
        <w:rPr>
          <w:rFonts w:ascii="Corbel" w:hAnsi="Corbel"/>
          <w:sz w:val="18"/>
        </w:rPr>
        <w:br/>
        <w:t xml:space="preserve"> </w:t>
      </w:r>
      <w:r w:rsidR="000B5427">
        <w:rPr>
          <w:rFonts w:ascii="Corbel" w:hAnsi="Corbel"/>
          <w:sz w:val="18"/>
        </w:rPr>
        <w:tab/>
        <w:t>- ENT consult</w:t>
      </w:r>
      <w:r w:rsidR="000B5427">
        <w:rPr>
          <w:rFonts w:ascii="Corbel" w:hAnsi="Corbel"/>
          <w:sz w:val="18"/>
        </w:rPr>
        <w:br/>
      </w:r>
      <w:r w:rsidR="000B5427">
        <w:rPr>
          <w:rFonts w:ascii="Corbel" w:hAnsi="Corbel"/>
          <w:sz w:val="18"/>
        </w:rPr>
        <w:br/>
        <w:t>Basal skull fractures and open fractures should be treated with 7-10 days of ciprofloxacin</w:t>
      </w:r>
    </w:p>
    <w:p w14:paraId="3883860E" w14:textId="77777777" w:rsidR="002D476B" w:rsidRDefault="000B5427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>Frontal sinus</w:t>
      </w:r>
      <w:r>
        <w:rPr>
          <w:rFonts w:ascii="Corbel" w:hAnsi="Corbel"/>
          <w:sz w:val="18"/>
        </w:rPr>
        <w:br/>
        <w:t>- begins forming at age 2 and radiographically evident by age 8</w:t>
      </w:r>
      <w:r>
        <w:rPr>
          <w:rFonts w:ascii="Corbel" w:hAnsi="Corbel"/>
          <w:sz w:val="18"/>
        </w:rPr>
        <w:br/>
        <w:t>- lined with respiratory epithelium</w:t>
      </w:r>
      <w:r>
        <w:rPr>
          <w:rFonts w:ascii="Corbel" w:hAnsi="Corbel"/>
          <w:sz w:val="18"/>
        </w:rPr>
        <w:br/>
        <w:t>- mucous secretions drain through the frontonasal duct medially and inferiorly into the middle nasal meatus</w:t>
      </w:r>
    </w:p>
    <w:p w14:paraId="28BA9DB4" w14:textId="77777777" w:rsidR="003C362C" w:rsidRDefault="003C362C" w:rsidP="003C362C">
      <w:pPr>
        <w:rPr>
          <w:rFonts w:ascii="Corbel" w:hAnsi="Corbel"/>
          <w:sz w:val="18"/>
        </w:rPr>
      </w:pPr>
      <w:proofErr w:type="spellStart"/>
      <w:r>
        <w:rPr>
          <w:rFonts w:ascii="Corbel" w:hAnsi="Corbel"/>
          <w:sz w:val="18"/>
        </w:rPr>
        <w:t>LeFort</w:t>
      </w:r>
      <w:proofErr w:type="spellEnd"/>
      <w:r>
        <w:rPr>
          <w:rFonts w:ascii="Corbel" w:hAnsi="Corbel"/>
          <w:sz w:val="18"/>
        </w:rPr>
        <w:t xml:space="preserve"> fractures</w:t>
      </w:r>
      <w:r>
        <w:rPr>
          <w:rFonts w:ascii="Corbel" w:hAnsi="Corbel"/>
          <w:sz w:val="18"/>
        </w:rPr>
        <w:br/>
        <w:t xml:space="preserve">- type I: transverse aka </w:t>
      </w:r>
      <w:proofErr w:type="spellStart"/>
      <w:r>
        <w:rPr>
          <w:rFonts w:ascii="Corbel" w:hAnsi="Corbel"/>
          <w:sz w:val="18"/>
        </w:rPr>
        <w:t>transmaxillary</w:t>
      </w:r>
      <w:proofErr w:type="spellEnd"/>
      <w:r>
        <w:rPr>
          <w:rFonts w:ascii="Corbel" w:hAnsi="Corbel"/>
          <w:sz w:val="18"/>
        </w:rPr>
        <w:br/>
        <w:t>- type II: pyramidal</w:t>
      </w:r>
      <w:r>
        <w:rPr>
          <w:rFonts w:ascii="Corbel" w:hAnsi="Corbel"/>
          <w:sz w:val="18"/>
        </w:rPr>
        <w:br/>
        <w:t>- type III: craniofacial dislocation (associated with brain injury)</w:t>
      </w:r>
    </w:p>
    <w:p w14:paraId="1A40DB55" w14:textId="77777777" w:rsidR="003C362C" w:rsidRDefault="003C362C" w:rsidP="003C362C">
      <w:pPr>
        <w:rPr>
          <w:rFonts w:ascii="Corbel" w:hAnsi="Corbel"/>
          <w:sz w:val="18"/>
        </w:rPr>
      </w:pPr>
      <w:r>
        <w:rPr>
          <w:rFonts w:ascii="Corbel" w:hAnsi="Corbel"/>
          <w:noProof/>
          <w:sz w:val="18"/>
        </w:rPr>
        <w:drawing>
          <wp:inline distT="0" distB="0" distL="0" distR="0" wp14:anchorId="287BC55D" wp14:editId="2F4F4FD6">
            <wp:extent cx="2852057" cy="1471122"/>
            <wp:effectExtent l="0" t="0" r="5715" b="0"/>
            <wp:docPr id="1" name="Picture 1" descr="C:\Users\D01MLBDS0007A\AppData\Local\Microsoft\Windows\Temporary Internet Files\Content.IE5\L6S1HYV3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01MLBDS0007A\AppData\Local\Microsoft\Windows\Temporary Internet Files\Content.IE5\L6S1HYV3\FullSizeRen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26" cy="14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B16A8" w14:textId="77777777" w:rsidR="003C362C" w:rsidRDefault="003C362C" w:rsidP="003C362C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Tension </w:t>
      </w:r>
      <w:proofErr w:type="spellStart"/>
      <w:r>
        <w:rPr>
          <w:rFonts w:ascii="Corbel" w:hAnsi="Corbel"/>
          <w:sz w:val="18"/>
        </w:rPr>
        <w:t>pneumocephalus</w:t>
      </w:r>
      <w:proofErr w:type="spellEnd"/>
      <w:r>
        <w:rPr>
          <w:rFonts w:ascii="Corbel" w:hAnsi="Corbel"/>
          <w:sz w:val="18"/>
        </w:rPr>
        <w:t xml:space="preserve"> = Mt. Fuji sign</w:t>
      </w:r>
      <w:r w:rsidR="00EE7177">
        <w:rPr>
          <w:rFonts w:ascii="Corbel" w:hAnsi="Corbel"/>
          <w:sz w:val="18"/>
        </w:rPr>
        <w:br/>
        <w:t xml:space="preserve"> </w:t>
      </w:r>
      <w:r w:rsidR="00EE7177">
        <w:rPr>
          <w:rFonts w:ascii="Corbel" w:hAnsi="Corbel"/>
          <w:sz w:val="18"/>
        </w:rPr>
        <w:tab/>
        <w:t xml:space="preserve">- treatment: new burr hole, or insertion of a spinal needle through a pre-existing burr hole          </w:t>
      </w:r>
      <w:r>
        <w:rPr>
          <w:rFonts w:ascii="Corbel" w:hAnsi="Corbel"/>
          <w:sz w:val="18"/>
        </w:rPr>
        <w:br/>
        <w:t xml:space="preserve">Post-op </w:t>
      </w:r>
      <w:proofErr w:type="spellStart"/>
      <w:r>
        <w:rPr>
          <w:rFonts w:ascii="Corbel" w:hAnsi="Corbel"/>
          <w:sz w:val="18"/>
        </w:rPr>
        <w:t>pneumocephalus</w:t>
      </w:r>
      <w:proofErr w:type="spellEnd"/>
      <w:r>
        <w:rPr>
          <w:rFonts w:ascii="Corbel" w:hAnsi="Corbel"/>
          <w:sz w:val="18"/>
        </w:rPr>
        <w:t xml:space="preserve">: </w:t>
      </w:r>
      <w:r w:rsidRPr="005B508F">
        <w:rPr>
          <w:rFonts w:ascii="Corbel" w:hAnsi="Corbel"/>
          <w:sz w:val="18"/>
          <w:highlight w:val="yellow"/>
        </w:rPr>
        <w:t>100% FiO2</w:t>
      </w:r>
      <w:r>
        <w:rPr>
          <w:rFonts w:ascii="Corbel" w:hAnsi="Corbel"/>
          <w:sz w:val="18"/>
        </w:rPr>
        <w:t xml:space="preserve"> can be tolerated for 24-48 hours without serious pulmonary toxicity</w:t>
      </w:r>
    </w:p>
    <w:p w14:paraId="21110F83" w14:textId="77777777" w:rsidR="00740403" w:rsidRDefault="00740403" w:rsidP="003C362C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>EDH cutoffs</w:t>
      </w:r>
      <w:r w:rsidR="003804B2">
        <w:rPr>
          <w:rFonts w:ascii="Corbel" w:hAnsi="Corbel"/>
          <w:sz w:val="18"/>
        </w:rPr>
        <w:t xml:space="preserve"> (Level III)</w:t>
      </w:r>
      <w:r>
        <w:rPr>
          <w:rFonts w:ascii="Corbel" w:hAnsi="Corbel"/>
          <w:sz w:val="18"/>
        </w:rPr>
        <w:t xml:space="preserve">: </w:t>
      </w:r>
      <w:r>
        <w:rPr>
          <w:rFonts w:ascii="Corbel" w:hAnsi="Corbel"/>
          <w:sz w:val="18"/>
        </w:rPr>
        <w:br/>
        <w:t>- evacuate if &gt; 30cm</w:t>
      </w:r>
      <w:r w:rsidRPr="00740403">
        <w:rPr>
          <w:rFonts w:ascii="Corbel" w:hAnsi="Corbel"/>
          <w:sz w:val="18"/>
          <w:vertAlign w:val="superscript"/>
        </w:rPr>
        <w:t>3</w:t>
      </w:r>
      <w:r w:rsidR="003804B2">
        <w:rPr>
          <w:rFonts w:ascii="Corbel" w:hAnsi="Corbel"/>
          <w:sz w:val="18"/>
        </w:rPr>
        <w:t xml:space="preserve">, </w:t>
      </w:r>
      <w:r>
        <w:rPr>
          <w:rFonts w:ascii="Corbel" w:hAnsi="Corbel"/>
          <w:sz w:val="18"/>
        </w:rPr>
        <w:t>thickness &gt; 1.5cm</w:t>
      </w:r>
      <w:r w:rsidR="003804B2">
        <w:rPr>
          <w:rFonts w:ascii="Corbel" w:hAnsi="Corbel"/>
          <w:sz w:val="18"/>
        </w:rPr>
        <w:t>, midline shift &gt; 5mm, GCS&lt;8, focal neurologic deficit</w:t>
      </w:r>
      <w:r w:rsidR="003804B2">
        <w:rPr>
          <w:rFonts w:ascii="Corbel" w:hAnsi="Corbel"/>
          <w:sz w:val="18"/>
        </w:rPr>
        <w:br/>
        <w:t>SDH cutoffs (Level III):</w:t>
      </w:r>
      <w:r w:rsidR="003804B2">
        <w:rPr>
          <w:rFonts w:ascii="Corbel" w:hAnsi="Corbel"/>
          <w:sz w:val="18"/>
        </w:rPr>
        <w:br/>
        <w:t>- evacuate if over 10cm, midline shift &gt; 5mm, GCS drop of &gt;/= 2 points, anisocoria, ICP&gt;20mm Hg</w:t>
      </w:r>
      <w:r w:rsidR="003804B2">
        <w:rPr>
          <w:rFonts w:ascii="Corbel" w:hAnsi="Corbel"/>
          <w:sz w:val="18"/>
        </w:rPr>
        <w:br/>
      </w:r>
      <w:r w:rsidR="003804B2">
        <w:rPr>
          <w:rFonts w:ascii="Corbel" w:hAnsi="Corbel"/>
          <w:sz w:val="18"/>
        </w:rPr>
        <w:br/>
        <w:t>- spontaneous interhemispheric SDH should be investigated for ruptured aneurysm</w:t>
      </w:r>
      <w:r w:rsidR="000502C7">
        <w:rPr>
          <w:rFonts w:ascii="Corbel" w:hAnsi="Corbel"/>
          <w:sz w:val="18"/>
        </w:rPr>
        <w:br/>
        <w:t>- keeping a pt flat with a SDD after evacuation of a chronic SDH decreases rate of recurrence</w:t>
      </w:r>
      <w:r w:rsidR="000502C7">
        <w:rPr>
          <w:rFonts w:ascii="Corbel" w:hAnsi="Corbel"/>
          <w:sz w:val="18"/>
        </w:rPr>
        <w:br/>
        <w:t>- hygroma: tear in arachnoid with CSF leaking into the subdural space</w:t>
      </w:r>
      <w:r w:rsidR="003804B2">
        <w:rPr>
          <w:rFonts w:ascii="Corbel" w:hAnsi="Corbel"/>
          <w:sz w:val="18"/>
        </w:rPr>
        <w:br/>
      </w:r>
      <w:r w:rsidR="003804B2">
        <w:rPr>
          <w:rFonts w:ascii="Corbel" w:hAnsi="Corbel"/>
          <w:sz w:val="18"/>
        </w:rPr>
        <w:br/>
        <w:t xml:space="preserve">Magnitude of </w:t>
      </w:r>
      <w:r w:rsidR="003804B2" w:rsidRPr="003804B2">
        <w:rPr>
          <w:rFonts w:ascii="Corbel" w:hAnsi="Corbel"/>
          <w:sz w:val="18"/>
          <w:highlight w:val="yellow"/>
        </w:rPr>
        <w:t>impact damage</w:t>
      </w:r>
      <w:r w:rsidR="003804B2">
        <w:rPr>
          <w:rFonts w:ascii="Corbel" w:hAnsi="Corbel"/>
          <w:sz w:val="18"/>
        </w:rPr>
        <w:t xml:space="preserve"> is much higher with SDH than with EDH</w:t>
      </w:r>
    </w:p>
    <w:p w14:paraId="268CDE52" w14:textId="77777777" w:rsidR="00FD123D" w:rsidRDefault="003C5A45" w:rsidP="003C362C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u w:val="single"/>
        </w:rPr>
        <w:t>Gunshot wounds to the head</w:t>
      </w:r>
      <w:r>
        <w:rPr>
          <w:rFonts w:ascii="Corbel" w:hAnsi="Corbel"/>
          <w:sz w:val="18"/>
        </w:rPr>
        <w:br/>
        <w:t xml:space="preserve">- think of </w:t>
      </w:r>
      <w:r w:rsidRPr="003C5A45">
        <w:rPr>
          <w:rFonts w:ascii="Corbel" w:hAnsi="Corbel"/>
          <w:sz w:val="18"/>
          <w:highlight w:val="yellow"/>
        </w:rPr>
        <w:t>traumatic aneurysms</w:t>
      </w:r>
      <w:r>
        <w:rPr>
          <w:rFonts w:ascii="Corbel" w:hAnsi="Corbel"/>
          <w:sz w:val="18"/>
        </w:rPr>
        <w:br/>
        <w:t>- bullet fragments may migrate and cause obstructive hydrocephalus</w:t>
      </w:r>
      <w:r>
        <w:rPr>
          <w:rFonts w:ascii="Corbel" w:hAnsi="Corbel"/>
          <w:sz w:val="18"/>
        </w:rPr>
        <w:br/>
        <w:t xml:space="preserve">- </w:t>
      </w:r>
      <w:r w:rsidRPr="003C5A45">
        <w:rPr>
          <w:rFonts w:ascii="Corbel" w:hAnsi="Corbel"/>
          <w:sz w:val="18"/>
          <w:highlight w:val="yellow"/>
        </w:rPr>
        <w:t>lead toxicity</w:t>
      </w:r>
      <w:r>
        <w:rPr>
          <w:rFonts w:ascii="Corbel" w:hAnsi="Corbel"/>
          <w:sz w:val="18"/>
        </w:rPr>
        <w:t>: more of an issue with bullet in the disc space</w:t>
      </w:r>
      <w:r>
        <w:rPr>
          <w:rFonts w:ascii="Corbel" w:hAnsi="Corbel"/>
          <w:sz w:val="18"/>
        </w:rPr>
        <w:br/>
        <w:t xml:space="preserve">- give tetanus </w:t>
      </w:r>
      <w:r>
        <w:rPr>
          <w:rFonts w:ascii="Corbel" w:hAnsi="Corbel"/>
          <w:sz w:val="18"/>
        </w:rPr>
        <w:br/>
        <w:t xml:space="preserve">- </w:t>
      </w:r>
      <w:proofErr w:type="spellStart"/>
      <w:r>
        <w:rPr>
          <w:rFonts w:ascii="Corbel" w:hAnsi="Corbel"/>
          <w:sz w:val="18"/>
        </w:rPr>
        <w:t>nafcillin</w:t>
      </w:r>
      <w:proofErr w:type="spellEnd"/>
      <w:r>
        <w:rPr>
          <w:rFonts w:ascii="Corbel" w:hAnsi="Corbel"/>
          <w:sz w:val="18"/>
        </w:rPr>
        <w:t xml:space="preserve"> for 5 days</w:t>
      </w:r>
      <w:r>
        <w:rPr>
          <w:rFonts w:ascii="Corbel" w:hAnsi="Corbel"/>
          <w:sz w:val="18"/>
        </w:rPr>
        <w:br/>
        <w:t>- patients with poor neurologic function (fixed pupils, decorticate or decerebrate posturing should not be operated on</w:t>
      </w:r>
      <w:r w:rsidR="00FD123D">
        <w:rPr>
          <w:rFonts w:ascii="Corbel" w:hAnsi="Corbel"/>
          <w:sz w:val="18"/>
        </w:rPr>
        <w:br/>
        <w:t>- debride devitalized tissue</w:t>
      </w:r>
      <w:r w:rsidR="00FD123D">
        <w:rPr>
          <w:rFonts w:ascii="Corbel" w:hAnsi="Corbel"/>
          <w:sz w:val="18"/>
        </w:rPr>
        <w:br/>
        <w:t xml:space="preserve">- </w:t>
      </w:r>
      <w:proofErr w:type="spellStart"/>
      <w:r w:rsidR="00FD123D">
        <w:rPr>
          <w:rFonts w:ascii="Corbel" w:hAnsi="Corbel"/>
          <w:sz w:val="18"/>
        </w:rPr>
        <w:t>cranialize</w:t>
      </w:r>
      <w:proofErr w:type="spellEnd"/>
      <w:r w:rsidR="00FD123D">
        <w:rPr>
          <w:rFonts w:ascii="Corbel" w:hAnsi="Corbel"/>
          <w:sz w:val="18"/>
        </w:rPr>
        <w:t xml:space="preserve"> injured sinuses to minimize the risk of infection</w:t>
      </w:r>
      <w:r w:rsidR="00FD123D">
        <w:rPr>
          <w:rFonts w:ascii="Corbel" w:hAnsi="Corbel"/>
          <w:sz w:val="18"/>
        </w:rPr>
        <w:br/>
        <w:t xml:space="preserve">- watertight </w:t>
      </w:r>
      <w:proofErr w:type="spellStart"/>
      <w:r w:rsidR="00FD123D">
        <w:rPr>
          <w:rFonts w:ascii="Corbel" w:hAnsi="Corbel"/>
          <w:sz w:val="18"/>
        </w:rPr>
        <w:t>dural</w:t>
      </w:r>
      <w:proofErr w:type="spellEnd"/>
      <w:r w:rsidR="00FD123D">
        <w:rPr>
          <w:rFonts w:ascii="Corbel" w:hAnsi="Corbel"/>
          <w:sz w:val="18"/>
        </w:rPr>
        <w:t xml:space="preserve"> closure (graft </w:t>
      </w:r>
      <w:proofErr w:type="spellStart"/>
      <w:r w:rsidR="00FD123D">
        <w:rPr>
          <w:rFonts w:ascii="Corbel" w:hAnsi="Corbel"/>
          <w:sz w:val="18"/>
        </w:rPr>
        <w:t>pericranium</w:t>
      </w:r>
      <w:proofErr w:type="spellEnd"/>
      <w:r w:rsidR="00FD123D">
        <w:rPr>
          <w:rFonts w:ascii="Corbel" w:hAnsi="Corbel"/>
          <w:sz w:val="18"/>
        </w:rPr>
        <w:t xml:space="preserve">, temporalis fascia, or fascia </w:t>
      </w:r>
      <w:proofErr w:type="spellStart"/>
      <w:r w:rsidR="00FD123D">
        <w:rPr>
          <w:rFonts w:ascii="Corbel" w:hAnsi="Corbel"/>
          <w:sz w:val="18"/>
        </w:rPr>
        <w:t>lata</w:t>
      </w:r>
      <w:proofErr w:type="spellEnd"/>
      <w:r w:rsidR="00FD123D">
        <w:rPr>
          <w:rFonts w:ascii="Corbel" w:hAnsi="Corbel"/>
          <w:sz w:val="18"/>
        </w:rPr>
        <w:t xml:space="preserve"> – avoid </w:t>
      </w:r>
      <w:proofErr w:type="spellStart"/>
      <w:r w:rsidR="00FD123D">
        <w:rPr>
          <w:rFonts w:ascii="Corbel" w:hAnsi="Corbel"/>
          <w:sz w:val="18"/>
        </w:rPr>
        <w:t>dural</w:t>
      </w:r>
      <w:proofErr w:type="spellEnd"/>
      <w:r w:rsidR="00FD123D">
        <w:rPr>
          <w:rFonts w:ascii="Corbel" w:hAnsi="Corbel"/>
          <w:sz w:val="18"/>
        </w:rPr>
        <w:t xml:space="preserve"> substitute)</w:t>
      </w:r>
    </w:p>
    <w:p w14:paraId="0539BF71" w14:textId="77777777" w:rsidR="00FD123D" w:rsidRDefault="00FD123D" w:rsidP="003C362C">
      <w:pPr>
        <w:rPr>
          <w:rFonts w:ascii="Corbel" w:hAnsi="Corbel"/>
          <w:sz w:val="18"/>
        </w:rPr>
      </w:pPr>
      <w:r>
        <w:rPr>
          <w:rFonts w:ascii="Corbel" w:hAnsi="Corbel"/>
          <w:noProof/>
          <w:sz w:val="18"/>
        </w:rPr>
        <w:lastRenderedPageBreak/>
        <w:drawing>
          <wp:inline distT="0" distB="0" distL="0" distR="0" wp14:anchorId="10B6906C" wp14:editId="46CF443E">
            <wp:extent cx="1856014" cy="2007488"/>
            <wp:effectExtent l="0" t="0" r="0" b="0"/>
            <wp:docPr id="2" name="Picture 2" descr="C:\Users\D01MLBDS0007A\AppData\Local\Microsoft\Windows\Temporary Internet Files\Content.IE5\W27EMSBP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01MLBDS0007A\AppData\Local\Microsoft\Windows\Temporary Internet Files\Content.IE5\W27EMSBP\FullSizeRen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14" cy="200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208C0" w14:textId="77777777" w:rsidR="000763EF" w:rsidRDefault="00FD123D" w:rsidP="003C362C">
      <w:pPr>
        <w:rPr>
          <w:rFonts w:ascii="Corbel" w:hAnsi="Corbel"/>
          <w:sz w:val="18"/>
        </w:rPr>
      </w:pPr>
      <w:r w:rsidRPr="005B508F">
        <w:rPr>
          <w:rFonts w:ascii="Corbel" w:hAnsi="Corbel"/>
          <w:b/>
          <w:sz w:val="18"/>
        </w:rPr>
        <w:t>Poor prognosis if path of bullet</w:t>
      </w:r>
      <w:r>
        <w:rPr>
          <w:rFonts w:ascii="Corbel" w:hAnsi="Corbel"/>
          <w:sz w:val="18"/>
        </w:rPr>
        <w:t xml:space="preserve">: </w:t>
      </w:r>
      <w:r>
        <w:rPr>
          <w:rFonts w:ascii="Corbel" w:hAnsi="Corbel"/>
          <w:sz w:val="18"/>
        </w:rPr>
        <w:br/>
        <w:t>- crosses the midline</w:t>
      </w:r>
      <w:r>
        <w:rPr>
          <w:rFonts w:ascii="Corbel" w:hAnsi="Corbel"/>
          <w:sz w:val="18"/>
        </w:rPr>
        <w:br/>
        <w:t>- passes through the geographic center of the brain</w:t>
      </w:r>
      <w:r>
        <w:rPr>
          <w:rFonts w:ascii="Corbel" w:hAnsi="Corbel"/>
          <w:sz w:val="18"/>
        </w:rPr>
        <w:br/>
        <w:t>- enter or traverse the ventricles</w:t>
      </w:r>
      <w:r>
        <w:rPr>
          <w:rFonts w:ascii="Corbel" w:hAnsi="Corbel"/>
          <w:sz w:val="18"/>
        </w:rPr>
        <w:br/>
        <w:t>- the more lobes traversed by the bullet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  <w:u w:val="single"/>
        </w:rPr>
        <w:t>Non-missile penetrating trauma</w:t>
      </w:r>
      <w:r>
        <w:rPr>
          <w:rFonts w:ascii="Corbel" w:hAnsi="Corbel"/>
          <w:sz w:val="18"/>
        </w:rPr>
        <w:br/>
        <w:t>- knives, arrows, lawn darts</w:t>
      </w:r>
      <w:r>
        <w:rPr>
          <w:rFonts w:ascii="Corbel" w:hAnsi="Corbel"/>
          <w:sz w:val="18"/>
        </w:rPr>
        <w:br/>
        <w:t>- CTA if near named vessel</w:t>
      </w:r>
      <w:r>
        <w:rPr>
          <w:rFonts w:ascii="Corbel" w:hAnsi="Corbel"/>
          <w:sz w:val="18"/>
        </w:rPr>
        <w:br/>
        <w:t>- do not remove until direct visualization in OR</w:t>
      </w:r>
      <w:r>
        <w:rPr>
          <w:rFonts w:ascii="Corbel" w:hAnsi="Corbel"/>
          <w:sz w:val="18"/>
        </w:rPr>
        <w:br/>
        <w:t xml:space="preserve">- </w:t>
      </w:r>
      <w:r w:rsidRPr="00FD123D">
        <w:rPr>
          <w:rFonts w:ascii="Corbel" w:hAnsi="Corbel"/>
          <w:sz w:val="18"/>
          <w:highlight w:val="yellow"/>
        </w:rPr>
        <w:t>consider post-op angiogram to evaluate for traumatic aneurysm</w:t>
      </w:r>
    </w:p>
    <w:p w14:paraId="18C67828" w14:textId="77777777" w:rsidR="00C36295" w:rsidRDefault="000763EF" w:rsidP="003C362C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u w:val="single"/>
        </w:rPr>
        <w:t>Intracerebral hemorrhage</w:t>
      </w:r>
      <w:r>
        <w:rPr>
          <w:rFonts w:ascii="Corbel" w:hAnsi="Corbel"/>
          <w:sz w:val="18"/>
        </w:rPr>
        <w:br/>
        <w:t xml:space="preserve">- </w:t>
      </w:r>
      <w:r w:rsidRPr="005B508F">
        <w:rPr>
          <w:rFonts w:ascii="Corbel" w:hAnsi="Corbel"/>
          <w:sz w:val="18"/>
          <w:highlight w:val="yellow"/>
        </w:rPr>
        <w:t>Charcot-Bouchard micro</w:t>
      </w:r>
      <w:r w:rsidR="005B508F">
        <w:rPr>
          <w:rFonts w:ascii="Corbel" w:hAnsi="Corbel"/>
          <w:sz w:val="18"/>
          <w:highlight w:val="yellow"/>
        </w:rPr>
        <w:t>-</w:t>
      </w:r>
      <w:r w:rsidRPr="005B508F">
        <w:rPr>
          <w:rFonts w:ascii="Corbel" w:hAnsi="Corbel"/>
          <w:sz w:val="18"/>
          <w:highlight w:val="yellow"/>
        </w:rPr>
        <w:t>aneurysms</w:t>
      </w:r>
      <w:r>
        <w:rPr>
          <w:rFonts w:ascii="Corbel" w:hAnsi="Corbel"/>
          <w:sz w:val="18"/>
        </w:rPr>
        <w:t>:</w:t>
      </w:r>
      <w:r w:rsidR="005B508F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aka military aneurysms; lenticulostriate aneurysms resulting in hypertensive BG ICH</w:t>
      </w:r>
      <w:r w:rsidR="00C36295">
        <w:rPr>
          <w:rFonts w:ascii="Corbel" w:hAnsi="Corbel"/>
          <w:sz w:val="18"/>
        </w:rPr>
        <w:br/>
        <w:t>- MRI appearance of ICH on T1/T2: IB, BD, BB, DD (hyperacute, early subacute, late subacute, chronic)</w:t>
      </w:r>
    </w:p>
    <w:p w14:paraId="10FC582C" w14:textId="77777777" w:rsidR="00C36295" w:rsidRPr="00C36295" w:rsidRDefault="00C36295" w:rsidP="003C362C">
      <w:pPr>
        <w:rPr>
          <w:rFonts w:ascii="Corbel" w:hAnsi="Corbel"/>
          <w:b/>
          <w:sz w:val="18"/>
        </w:rPr>
      </w:pPr>
      <w:r w:rsidRPr="00C36295">
        <w:rPr>
          <w:rFonts w:ascii="Corbel" w:hAnsi="Corbel"/>
          <w:b/>
          <w:sz w:val="18"/>
        </w:rPr>
        <w:t>ICH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710"/>
        <w:gridCol w:w="630"/>
      </w:tblGrid>
      <w:tr w:rsidR="00C36295" w14:paraId="56128912" w14:textId="77777777">
        <w:tc>
          <w:tcPr>
            <w:tcW w:w="1998" w:type="dxa"/>
            <w:shd w:val="clear" w:color="auto" w:fill="D9D9D9" w:themeFill="background1" w:themeFillShade="D9"/>
          </w:tcPr>
          <w:p w14:paraId="3BCF47F5" w14:textId="77777777" w:rsidR="00C36295" w:rsidRDefault="00955563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1. </w:t>
            </w:r>
            <w:r w:rsidR="00C36295">
              <w:rPr>
                <w:rFonts w:ascii="Corbel" w:hAnsi="Corbel"/>
                <w:sz w:val="18"/>
              </w:rPr>
              <w:t>GCS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A084FC8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3-4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BE973F6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2</w:t>
            </w:r>
          </w:p>
        </w:tc>
      </w:tr>
      <w:tr w:rsidR="00C36295" w14:paraId="706EA778" w14:textId="77777777">
        <w:tc>
          <w:tcPr>
            <w:tcW w:w="1998" w:type="dxa"/>
            <w:shd w:val="clear" w:color="auto" w:fill="D9D9D9" w:themeFill="background1" w:themeFillShade="D9"/>
          </w:tcPr>
          <w:p w14:paraId="2021562D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9F3BFA2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5-12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70B8809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1</w:t>
            </w:r>
          </w:p>
        </w:tc>
      </w:tr>
      <w:tr w:rsidR="00C36295" w14:paraId="307A6E55" w14:textId="77777777">
        <w:tc>
          <w:tcPr>
            <w:tcW w:w="1998" w:type="dxa"/>
            <w:shd w:val="clear" w:color="auto" w:fill="D9D9D9" w:themeFill="background1" w:themeFillShade="D9"/>
          </w:tcPr>
          <w:p w14:paraId="601B9D81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E7641E5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13-15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9CAB47A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0</w:t>
            </w:r>
          </w:p>
        </w:tc>
      </w:tr>
      <w:tr w:rsidR="00C36295" w14:paraId="762ACDD4" w14:textId="77777777">
        <w:tc>
          <w:tcPr>
            <w:tcW w:w="1998" w:type="dxa"/>
          </w:tcPr>
          <w:p w14:paraId="63E78DB1" w14:textId="77777777" w:rsidR="00C36295" w:rsidRDefault="00955563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2. </w:t>
            </w:r>
            <w:r w:rsidR="00C36295">
              <w:rPr>
                <w:rFonts w:ascii="Corbel" w:hAnsi="Corbel"/>
                <w:sz w:val="18"/>
              </w:rPr>
              <w:t>Age</w:t>
            </w:r>
          </w:p>
        </w:tc>
        <w:tc>
          <w:tcPr>
            <w:tcW w:w="1710" w:type="dxa"/>
          </w:tcPr>
          <w:p w14:paraId="45339ED6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&gt;/= 80 years</w:t>
            </w:r>
          </w:p>
        </w:tc>
        <w:tc>
          <w:tcPr>
            <w:tcW w:w="630" w:type="dxa"/>
            <w:vAlign w:val="center"/>
          </w:tcPr>
          <w:p w14:paraId="686141EB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1</w:t>
            </w:r>
          </w:p>
        </w:tc>
      </w:tr>
      <w:tr w:rsidR="00C36295" w14:paraId="242748A7" w14:textId="77777777">
        <w:tc>
          <w:tcPr>
            <w:tcW w:w="1998" w:type="dxa"/>
            <w:tcBorders>
              <w:bottom w:val="single" w:sz="4" w:space="0" w:color="auto"/>
            </w:tcBorders>
          </w:tcPr>
          <w:p w14:paraId="632728B6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051C121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&lt; 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B6B083A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0</w:t>
            </w:r>
          </w:p>
        </w:tc>
      </w:tr>
      <w:tr w:rsidR="00C36295" w14:paraId="130A61CF" w14:textId="77777777">
        <w:tc>
          <w:tcPr>
            <w:tcW w:w="1998" w:type="dxa"/>
            <w:shd w:val="clear" w:color="auto" w:fill="D9D9D9" w:themeFill="background1" w:themeFillShade="D9"/>
          </w:tcPr>
          <w:p w14:paraId="121AEF42" w14:textId="77777777" w:rsidR="00C36295" w:rsidRDefault="00955563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3. </w:t>
            </w:r>
            <w:r w:rsidR="00C36295">
              <w:rPr>
                <w:rFonts w:ascii="Corbel" w:hAnsi="Corbel"/>
                <w:sz w:val="18"/>
              </w:rPr>
              <w:t>Location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E59807C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Infratentorial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AA2CFCB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1</w:t>
            </w:r>
          </w:p>
        </w:tc>
      </w:tr>
      <w:tr w:rsidR="00C36295" w14:paraId="71255AFB" w14:textId="77777777">
        <w:tc>
          <w:tcPr>
            <w:tcW w:w="1998" w:type="dxa"/>
            <w:shd w:val="clear" w:color="auto" w:fill="D9D9D9" w:themeFill="background1" w:themeFillShade="D9"/>
          </w:tcPr>
          <w:p w14:paraId="10570B7B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66039E2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supratentorial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49988E3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0</w:t>
            </w:r>
          </w:p>
        </w:tc>
      </w:tr>
      <w:tr w:rsidR="00C36295" w14:paraId="41C11C00" w14:textId="77777777">
        <w:tc>
          <w:tcPr>
            <w:tcW w:w="1998" w:type="dxa"/>
          </w:tcPr>
          <w:p w14:paraId="41204C50" w14:textId="77777777" w:rsidR="00C36295" w:rsidRDefault="00955563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4. </w:t>
            </w:r>
            <w:r w:rsidR="00C36295">
              <w:rPr>
                <w:rFonts w:ascii="Corbel" w:hAnsi="Corbel"/>
                <w:sz w:val="18"/>
              </w:rPr>
              <w:t>ICH volume</w:t>
            </w:r>
          </w:p>
        </w:tc>
        <w:tc>
          <w:tcPr>
            <w:tcW w:w="1710" w:type="dxa"/>
          </w:tcPr>
          <w:p w14:paraId="0F1C8018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&gt;/= 30 cc</w:t>
            </w:r>
          </w:p>
        </w:tc>
        <w:tc>
          <w:tcPr>
            <w:tcW w:w="630" w:type="dxa"/>
            <w:vAlign w:val="center"/>
          </w:tcPr>
          <w:p w14:paraId="536AC2D4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1</w:t>
            </w:r>
          </w:p>
        </w:tc>
      </w:tr>
      <w:tr w:rsidR="00C36295" w14:paraId="273D0C24" w14:textId="77777777">
        <w:tc>
          <w:tcPr>
            <w:tcW w:w="1998" w:type="dxa"/>
            <w:tcBorders>
              <w:bottom w:val="single" w:sz="4" w:space="0" w:color="auto"/>
            </w:tcBorders>
          </w:tcPr>
          <w:p w14:paraId="285C15CD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FBD1F3A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&lt; 30 cc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563F865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0</w:t>
            </w:r>
          </w:p>
        </w:tc>
      </w:tr>
      <w:tr w:rsidR="00C36295" w14:paraId="6B197058" w14:textId="77777777">
        <w:tc>
          <w:tcPr>
            <w:tcW w:w="1998" w:type="dxa"/>
            <w:shd w:val="clear" w:color="auto" w:fill="D9D9D9" w:themeFill="background1" w:themeFillShade="D9"/>
          </w:tcPr>
          <w:p w14:paraId="6C07858F" w14:textId="77777777" w:rsidR="00C36295" w:rsidRDefault="00955563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5. </w:t>
            </w:r>
            <w:r w:rsidR="00C36295">
              <w:rPr>
                <w:rFonts w:ascii="Corbel" w:hAnsi="Corbel"/>
                <w:sz w:val="18"/>
              </w:rPr>
              <w:t>Intraventricular blood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79BBFE6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D1DCB9F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1</w:t>
            </w:r>
          </w:p>
        </w:tc>
      </w:tr>
      <w:tr w:rsidR="00C36295" w14:paraId="6671FEDF" w14:textId="77777777">
        <w:tc>
          <w:tcPr>
            <w:tcW w:w="1998" w:type="dxa"/>
            <w:shd w:val="clear" w:color="auto" w:fill="D9D9D9" w:themeFill="background1" w:themeFillShade="D9"/>
          </w:tcPr>
          <w:p w14:paraId="49F7DB27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49F3252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A5A54BF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0</w:t>
            </w:r>
          </w:p>
        </w:tc>
      </w:tr>
      <w:tr w:rsidR="00C36295" w14:paraId="6658E351" w14:textId="77777777">
        <w:tc>
          <w:tcPr>
            <w:tcW w:w="1998" w:type="dxa"/>
          </w:tcPr>
          <w:p w14:paraId="3E4BA8E6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ICH score</w:t>
            </w:r>
          </w:p>
        </w:tc>
        <w:tc>
          <w:tcPr>
            <w:tcW w:w="1710" w:type="dxa"/>
          </w:tcPr>
          <w:p w14:paraId="779B4B01" w14:textId="77777777" w:rsidR="00C36295" w:rsidRDefault="00C36295" w:rsidP="003C362C">
            <w:pPr>
              <w:rPr>
                <w:rFonts w:ascii="Corbel" w:hAnsi="Corbel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B996232" w14:textId="77777777" w:rsidR="00C36295" w:rsidRDefault="00C36295" w:rsidP="00C36295">
            <w:pPr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0-6</w:t>
            </w:r>
          </w:p>
        </w:tc>
      </w:tr>
    </w:tbl>
    <w:p w14:paraId="7B157B61" w14:textId="77777777" w:rsidR="00C36295" w:rsidRDefault="00955563" w:rsidP="003C362C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br/>
        <w:t xml:space="preserve">30-day mortality: </w:t>
      </w:r>
      <w:r>
        <w:rPr>
          <w:rFonts w:ascii="Corbel" w:hAnsi="Corbel"/>
          <w:sz w:val="18"/>
        </w:rPr>
        <w:br/>
        <w:t>0 = 0%</w:t>
      </w:r>
      <w:r>
        <w:rPr>
          <w:rFonts w:ascii="Corbel" w:hAnsi="Corbel"/>
          <w:sz w:val="18"/>
        </w:rPr>
        <w:br/>
        <w:t>1 = 13</w:t>
      </w:r>
      <w:r>
        <w:rPr>
          <w:rFonts w:ascii="Corbel" w:hAnsi="Corbel"/>
          <w:sz w:val="18"/>
        </w:rPr>
        <w:br/>
        <w:t>2 = 26</w:t>
      </w:r>
      <w:r>
        <w:rPr>
          <w:rFonts w:ascii="Corbel" w:hAnsi="Corbel"/>
          <w:sz w:val="18"/>
        </w:rPr>
        <w:br/>
        <w:t>3 = 72</w:t>
      </w:r>
      <w:r>
        <w:rPr>
          <w:rFonts w:ascii="Corbel" w:hAnsi="Corbel"/>
          <w:sz w:val="18"/>
        </w:rPr>
        <w:br/>
        <w:t>4 = 97</w:t>
      </w:r>
      <w:r>
        <w:rPr>
          <w:rFonts w:ascii="Corbel" w:hAnsi="Corbel"/>
          <w:sz w:val="18"/>
        </w:rPr>
        <w:br/>
        <w:t>5 = 100</w:t>
      </w:r>
      <w:r>
        <w:rPr>
          <w:rFonts w:ascii="Corbel" w:hAnsi="Corbel"/>
          <w:sz w:val="18"/>
        </w:rPr>
        <w:br/>
        <w:t>6 = 100</w:t>
      </w:r>
    </w:p>
    <w:p w14:paraId="022B3A18" w14:textId="77777777" w:rsidR="00A23474" w:rsidRDefault="00A23474" w:rsidP="003C362C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>Cerebellar ICH: surgery if GCG &lt;/= 13 or hematoma &gt;/= 4cm</w:t>
      </w:r>
    </w:p>
    <w:p w14:paraId="4F6055F4" w14:textId="77777777" w:rsidR="00881039" w:rsidRPr="00881039" w:rsidRDefault="00881039" w:rsidP="003C362C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u w:val="single"/>
        </w:rPr>
        <w:t>Pediatric IVH</w:t>
      </w:r>
      <w:r>
        <w:rPr>
          <w:rFonts w:ascii="Corbel" w:hAnsi="Corbel"/>
          <w:b/>
          <w:sz w:val="18"/>
          <w:u w:val="single"/>
        </w:rPr>
        <w:br/>
      </w:r>
      <w:r>
        <w:rPr>
          <w:rFonts w:ascii="Corbel" w:hAnsi="Corbel"/>
          <w:sz w:val="18"/>
        </w:rPr>
        <w:t>- germinal matrix regresses at week 36</w:t>
      </w:r>
      <w:r>
        <w:rPr>
          <w:rFonts w:ascii="Corbel" w:hAnsi="Corbel"/>
          <w:sz w:val="18"/>
        </w:rPr>
        <w:br/>
        <w:t xml:space="preserve">- </w:t>
      </w:r>
      <w:proofErr w:type="spellStart"/>
      <w:r>
        <w:rPr>
          <w:rFonts w:ascii="Corbel" w:hAnsi="Corbel"/>
          <w:sz w:val="18"/>
        </w:rPr>
        <w:t>subependymal</w:t>
      </w:r>
      <w:proofErr w:type="spellEnd"/>
      <w:r>
        <w:rPr>
          <w:rFonts w:ascii="Corbel" w:hAnsi="Corbel"/>
          <w:sz w:val="18"/>
        </w:rPr>
        <w:t xml:space="preserve"> hemorrhage</w:t>
      </w:r>
      <w:r>
        <w:rPr>
          <w:rFonts w:ascii="Corbel" w:hAnsi="Corbel"/>
          <w:sz w:val="18"/>
        </w:rPr>
        <w:br/>
        <w:t xml:space="preserve">- grading: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I – </w:t>
      </w:r>
      <w:proofErr w:type="spellStart"/>
      <w:r>
        <w:rPr>
          <w:rFonts w:ascii="Corbel" w:hAnsi="Corbel"/>
          <w:sz w:val="18"/>
        </w:rPr>
        <w:t>subependymal</w:t>
      </w:r>
      <w:proofErr w:type="spellEnd"/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lastRenderedPageBreak/>
        <w:t xml:space="preserve"> </w:t>
      </w:r>
      <w:r>
        <w:rPr>
          <w:rFonts w:ascii="Corbel" w:hAnsi="Corbel"/>
          <w:sz w:val="18"/>
        </w:rPr>
        <w:tab/>
        <w:t>II – IVH without ventricular dilation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III – IVH with ventricular dilation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IV – IVH with parenchymal hemorrhage</w:t>
      </w:r>
      <w:r>
        <w:rPr>
          <w:rFonts w:ascii="Corbel" w:hAnsi="Corbel"/>
          <w:sz w:val="18"/>
        </w:rPr>
        <w:br/>
        <w:t xml:space="preserve">- infants </w:t>
      </w:r>
      <w:r w:rsidRPr="00E00E2A">
        <w:rPr>
          <w:rFonts w:ascii="Corbel" w:hAnsi="Corbel"/>
          <w:sz w:val="18"/>
          <w:highlight w:val="yellow"/>
        </w:rPr>
        <w:t>&lt; 1500 g</w:t>
      </w:r>
      <w:bookmarkStart w:id="0" w:name="_GoBack"/>
      <w:bookmarkEnd w:id="0"/>
      <w:r>
        <w:rPr>
          <w:rFonts w:ascii="Corbel" w:hAnsi="Corbel"/>
          <w:sz w:val="18"/>
        </w:rPr>
        <w:t xml:space="preserve"> require placement of Ommaya reservoir</w:t>
      </w:r>
      <w:r w:rsidR="00435292">
        <w:rPr>
          <w:rFonts w:ascii="Corbel" w:hAnsi="Corbel"/>
          <w:sz w:val="18"/>
        </w:rPr>
        <w:br/>
        <w:t>- tap 8-20 cc from Ommaya and wean as appropriate</w:t>
      </w:r>
      <w:r w:rsidR="00435292">
        <w:rPr>
          <w:rFonts w:ascii="Corbel" w:hAnsi="Corbel"/>
          <w:sz w:val="18"/>
        </w:rPr>
        <w:br/>
        <w:t>- NB: removal of CSF may cause electrolyte disturbance (primarily hyponatremia)</w:t>
      </w:r>
      <w:r w:rsidR="00435292">
        <w:rPr>
          <w:rFonts w:ascii="Corbel" w:hAnsi="Corbel"/>
          <w:sz w:val="18"/>
        </w:rPr>
        <w:br/>
        <w:t>- follow HC and serial U/S</w:t>
      </w:r>
      <w:r w:rsidR="00435292">
        <w:rPr>
          <w:rFonts w:ascii="Corbel" w:hAnsi="Corbel"/>
          <w:sz w:val="18"/>
        </w:rPr>
        <w:br/>
        <w:t>- shunt when &gt; 2000 g</w:t>
      </w:r>
      <w:r w:rsidR="00435292">
        <w:rPr>
          <w:rFonts w:ascii="Corbel" w:hAnsi="Corbel"/>
          <w:sz w:val="18"/>
        </w:rPr>
        <w:br/>
        <w:t>- beware of infants with h/o NEC</w:t>
      </w:r>
      <w:r w:rsidR="00435292">
        <w:rPr>
          <w:rFonts w:ascii="Corbel" w:hAnsi="Corbel"/>
          <w:sz w:val="18"/>
        </w:rPr>
        <w:br/>
        <w:t>- CSF protein &lt; 100 mg/dL</w:t>
      </w:r>
    </w:p>
    <w:p w14:paraId="3DCE4411" w14:textId="77777777" w:rsidR="00C36295" w:rsidRDefault="00C36295" w:rsidP="003C362C">
      <w:pPr>
        <w:rPr>
          <w:rFonts w:ascii="Corbel" w:hAnsi="Corbel"/>
          <w:sz w:val="18"/>
        </w:rPr>
      </w:pPr>
    </w:p>
    <w:p w14:paraId="2D16032A" w14:textId="77777777" w:rsidR="00C36295" w:rsidRDefault="00C36295" w:rsidP="003C362C">
      <w:pPr>
        <w:rPr>
          <w:rFonts w:ascii="Corbel" w:hAnsi="Corbel"/>
          <w:sz w:val="18"/>
        </w:rPr>
      </w:pPr>
    </w:p>
    <w:p w14:paraId="40842492" w14:textId="77777777" w:rsidR="003C5A45" w:rsidRPr="003C5A45" w:rsidRDefault="00FD123D" w:rsidP="003C362C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br/>
      </w:r>
    </w:p>
    <w:sectPr w:rsidR="003C5A45" w:rsidRPr="003C5A45" w:rsidSect="009A3AEA">
      <w:headerReference w:type="default" r:id="rId10"/>
      <w:pgSz w:w="12240" w:h="15840"/>
      <w:pgMar w:top="720" w:right="72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8B7AD" w14:textId="77777777" w:rsidR="005B508F" w:rsidRDefault="005B508F">
      <w:pPr>
        <w:spacing w:after="0"/>
      </w:pPr>
      <w:r>
        <w:separator/>
      </w:r>
    </w:p>
  </w:endnote>
  <w:endnote w:type="continuationSeparator" w:id="0">
    <w:p w14:paraId="252FFA3C" w14:textId="77777777" w:rsidR="005B508F" w:rsidRDefault="005B5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9E388" w14:textId="77777777" w:rsidR="005B508F" w:rsidRDefault="005B508F">
      <w:pPr>
        <w:spacing w:after="0"/>
      </w:pPr>
      <w:r>
        <w:separator/>
      </w:r>
    </w:p>
  </w:footnote>
  <w:footnote w:type="continuationSeparator" w:id="0">
    <w:p w14:paraId="6F9AB899" w14:textId="77777777" w:rsidR="005B508F" w:rsidRDefault="005B5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E628" w14:textId="77777777" w:rsidR="005B508F" w:rsidRPr="009A3AEA" w:rsidRDefault="005B508F">
    <w:pPr>
      <w:pStyle w:val="Header"/>
      <w:rPr>
        <w:rFonts w:ascii="Corbel" w:hAnsi="Corbel"/>
      </w:rPr>
    </w:pPr>
    <w:r w:rsidRPr="009A3AEA">
      <w:rPr>
        <w:rFonts w:ascii="Corbel" w:hAnsi="Corbel"/>
      </w:rPr>
      <w:t>General</w:t>
    </w:r>
  </w:p>
  <w:p w14:paraId="682777D4" w14:textId="77777777" w:rsidR="005B508F" w:rsidRDefault="005B50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5CC0"/>
    <w:multiLevelType w:val="hybridMultilevel"/>
    <w:tmpl w:val="512A32C8"/>
    <w:lvl w:ilvl="0" w:tplc="E5CEC28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AEA"/>
    <w:rsid w:val="000502C7"/>
    <w:rsid w:val="000763EF"/>
    <w:rsid w:val="000B5427"/>
    <w:rsid w:val="002448AF"/>
    <w:rsid w:val="002D476B"/>
    <w:rsid w:val="00307147"/>
    <w:rsid w:val="003804B2"/>
    <w:rsid w:val="003C362C"/>
    <w:rsid w:val="003C5A45"/>
    <w:rsid w:val="00435292"/>
    <w:rsid w:val="005762B4"/>
    <w:rsid w:val="005B508F"/>
    <w:rsid w:val="00655D55"/>
    <w:rsid w:val="00740403"/>
    <w:rsid w:val="0079299C"/>
    <w:rsid w:val="00881039"/>
    <w:rsid w:val="00881154"/>
    <w:rsid w:val="00936471"/>
    <w:rsid w:val="00955563"/>
    <w:rsid w:val="009A3AEA"/>
    <w:rsid w:val="00A23474"/>
    <w:rsid w:val="00AE7D2E"/>
    <w:rsid w:val="00C36295"/>
    <w:rsid w:val="00E00E2A"/>
    <w:rsid w:val="00E56CCB"/>
    <w:rsid w:val="00EE7177"/>
    <w:rsid w:val="00FD12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E732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AE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3AE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3AE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A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6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6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2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3AE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AE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3AE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A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6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6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2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893</Words>
  <Characters>5095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A+P</dc:creator>
  <cp:lastModifiedBy>Pelagia</cp:lastModifiedBy>
  <cp:revision>10</cp:revision>
  <dcterms:created xsi:type="dcterms:W3CDTF">2016-10-10T17:47:00Z</dcterms:created>
  <dcterms:modified xsi:type="dcterms:W3CDTF">2016-10-29T19:16:00Z</dcterms:modified>
</cp:coreProperties>
</file>