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2671A" w14:textId="77777777" w:rsidR="00F17299" w:rsidRPr="00D2541F" w:rsidRDefault="0019030A">
      <w:pPr>
        <w:rPr>
          <w:rFonts w:ascii="Corbel" w:hAnsi="Corbel"/>
          <w:b/>
          <w:sz w:val="18"/>
          <w:szCs w:val="18"/>
          <w:u w:val="single"/>
        </w:rPr>
      </w:pP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CB77BC0" wp14:editId="461333D7">
            <wp:simplePos x="0" y="0"/>
            <wp:positionH relativeFrom="column">
              <wp:posOffset>5486400</wp:posOffset>
            </wp:positionH>
            <wp:positionV relativeFrom="paragraph">
              <wp:posOffset>-228600</wp:posOffset>
            </wp:positionV>
            <wp:extent cx="1628140" cy="2171700"/>
            <wp:effectExtent l="0" t="0" r="0" b="12700"/>
            <wp:wrapThrough wrapText="bothSides">
              <wp:wrapPolygon edited="0">
                <wp:start x="0" y="0"/>
                <wp:lineTo x="0" y="21474"/>
                <wp:lineTo x="21229" y="21474"/>
                <wp:lineTo x="2122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33" w:rsidRPr="00D2541F">
        <w:rPr>
          <w:rFonts w:ascii="Corbel" w:hAnsi="Corbel"/>
          <w:b/>
          <w:sz w:val="18"/>
          <w:szCs w:val="18"/>
          <w:u w:val="single"/>
        </w:rPr>
        <w:t>Microvascular decompression for treatment of trigeminal neuralgia</w:t>
      </w:r>
    </w:p>
    <w:p w14:paraId="5ADA4E40" w14:textId="77777777" w:rsidR="007E4033" w:rsidRDefault="007E4033">
      <w:pPr>
        <w:rPr>
          <w:rFonts w:ascii="Corbel" w:hAnsi="Corbel"/>
          <w:sz w:val="18"/>
          <w:szCs w:val="18"/>
        </w:rPr>
      </w:pPr>
    </w:p>
    <w:p w14:paraId="03F8C632" w14:textId="77777777" w:rsidR="007E4033" w:rsidRDefault="0019030A" w:rsidP="007E4033">
      <w:pPr>
        <w:spacing w:line="360" w:lineRule="auto"/>
        <w:rPr>
          <w:rFonts w:ascii="Corbel" w:hAnsi="Corbel"/>
          <w:sz w:val="18"/>
          <w:szCs w:val="18"/>
        </w:rPr>
      </w:pP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9B896B2" wp14:editId="697A1177">
            <wp:simplePos x="0" y="0"/>
            <wp:positionH relativeFrom="column">
              <wp:posOffset>4572000</wp:posOffset>
            </wp:positionH>
            <wp:positionV relativeFrom="paragraph">
              <wp:posOffset>175895</wp:posOffset>
            </wp:positionV>
            <wp:extent cx="802005" cy="809625"/>
            <wp:effectExtent l="0" t="0" r="10795" b="3175"/>
            <wp:wrapThrough wrapText="bothSides">
              <wp:wrapPolygon edited="0">
                <wp:start x="0" y="0"/>
                <wp:lineTo x="0" y="21007"/>
                <wp:lineTo x="21207" y="21007"/>
                <wp:lineTo x="2120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1F">
        <w:rPr>
          <w:rFonts w:ascii="Corbel" w:hAnsi="Corbel"/>
          <w:sz w:val="18"/>
          <w:szCs w:val="18"/>
        </w:rPr>
        <w:t>- MVD is not the treatment of choice if a patient has trigeminal neuralgia secondary to MS or other lesions</w:t>
      </w:r>
      <w:r w:rsidR="00D2541F">
        <w:rPr>
          <w:rFonts w:ascii="Corbel" w:hAnsi="Corbel"/>
          <w:sz w:val="18"/>
          <w:szCs w:val="18"/>
        </w:rPr>
        <w:br/>
      </w:r>
      <w:r w:rsidR="007E4033">
        <w:rPr>
          <w:rFonts w:ascii="Corbel" w:hAnsi="Corbel"/>
          <w:sz w:val="18"/>
          <w:szCs w:val="18"/>
        </w:rPr>
        <w:t>- Preoperative imaging is reviewed to rule out underlying lesion</w:t>
      </w:r>
    </w:p>
    <w:p w14:paraId="79D81093" w14:textId="77777777" w:rsidR="007E4033" w:rsidRDefault="0019030A" w:rsidP="007E4033">
      <w:pPr>
        <w:spacing w:line="360" w:lineRule="auto"/>
        <w:rPr>
          <w:rFonts w:ascii="Corbel" w:hAnsi="Corbel"/>
          <w:sz w:val="18"/>
          <w:szCs w:val="18"/>
        </w:rPr>
      </w:pP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0AFCE42A" wp14:editId="22C9E23F">
            <wp:simplePos x="0" y="0"/>
            <wp:positionH relativeFrom="column">
              <wp:posOffset>5917565</wp:posOffset>
            </wp:positionH>
            <wp:positionV relativeFrom="paragraph">
              <wp:posOffset>1245235</wp:posOffset>
            </wp:positionV>
            <wp:extent cx="1158240" cy="1371600"/>
            <wp:effectExtent l="0" t="0" r="10160" b="0"/>
            <wp:wrapThrough wrapText="bothSides">
              <wp:wrapPolygon edited="0">
                <wp:start x="0" y="0"/>
                <wp:lineTo x="0" y="21200"/>
                <wp:lineTo x="21316" y="21200"/>
                <wp:lineTo x="2131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35F94D33" wp14:editId="38136DDA">
            <wp:simplePos x="0" y="0"/>
            <wp:positionH relativeFrom="column">
              <wp:posOffset>4457700</wp:posOffset>
            </wp:positionH>
            <wp:positionV relativeFrom="paragraph">
              <wp:posOffset>902335</wp:posOffset>
            </wp:positionV>
            <wp:extent cx="1296670" cy="1714500"/>
            <wp:effectExtent l="0" t="0" r="0" b="12700"/>
            <wp:wrapThrough wrapText="bothSides">
              <wp:wrapPolygon edited="0">
                <wp:start x="0" y="0"/>
                <wp:lineTo x="0" y="21440"/>
                <wp:lineTo x="21156" y="21440"/>
                <wp:lineTo x="2115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33">
        <w:rPr>
          <w:rFonts w:ascii="Corbel" w:hAnsi="Corbel"/>
          <w:sz w:val="18"/>
          <w:szCs w:val="18"/>
        </w:rPr>
        <w:t xml:space="preserve">- </w:t>
      </w:r>
      <w:r w:rsidR="00D2541F">
        <w:rPr>
          <w:rFonts w:ascii="Corbel" w:hAnsi="Corbel"/>
          <w:sz w:val="18"/>
          <w:szCs w:val="18"/>
        </w:rPr>
        <w:t>A surgical timeout is performed</w:t>
      </w:r>
      <w:r w:rsidR="00D2541F">
        <w:rPr>
          <w:rFonts w:ascii="Corbel" w:hAnsi="Corbel"/>
          <w:sz w:val="18"/>
          <w:szCs w:val="18"/>
        </w:rPr>
        <w:br/>
        <w:t>- Preoperative antibiotics are given</w:t>
      </w:r>
      <w:r w:rsidR="00D2541F">
        <w:rPr>
          <w:rFonts w:ascii="Corbel" w:hAnsi="Corbel"/>
          <w:sz w:val="18"/>
          <w:szCs w:val="18"/>
        </w:rPr>
        <w:br/>
        <w:t xml:space="preserve">- </w:t>
      </w:r>
      <w:r w:rsidR="007E4033">
        <w:rPr>
          <w:rFonts w:ascii="Corbel" w:hAnsi="Corbel"/>
          <w:sz w:val="18"/>
          <w:szCs w:val="18"/>
        </w:rPr>
        <w:t>General anesthesia is administered</w:t>
      </w:r>
      <w:r w:rsidR="007E4033">
        <w:rPr>
          <w:rFonts w:ascii="Corbel" w:hAnsi="Corbel"/>
          <w:sz w:val="18"/>
          <w:szCs w:val="18"/>
        </w:rPr>
        <w:br/>
        <w:t>- The patient is positioned in the supine position with a shoulder roll under the ipsilateral shoulder</w:t>
      </w:r>
      <w:r w:rsidR="007E4033">
        <w:rPr>
          <w:rFonts w:ascii="Corbel" w:hAnsi="Corbel"/>
          <w:sz w:val="18"/>
          <w:szCs w:val="18"/>
        </w:rPr>
        <w:br/>
        <w:t xml:space="preserve">- </w:t>
      </w:r>
      <w:r w:rsidR="00D2541F">
        <w:rPr>
          <w:rFonts w:ascii="Corbel" w:hAnsi="Corbel"/>
          <w:sz w:val="18"/>
          <w:szCs w:val="18"/>
        </w:rPr>
        <w:t>The Mayfield head holder is placed</w:t>
      </w:r>
      <w:r w:rsidR="00D2541F">
        <w:rPr>
          <w:rFonts w:ascii="Corbel" w:hAnsi="Corbel"/>
          <w:sz w:val="18"/>
          <w:szCs w:val="18"/>
        </w:rPr>
        <w:br/>
        <w:t xml:space="preserve">- </w:t>
      </w:r>
      <w:r w:rsidR="007E4033">
        <w:rPr>
          <w:rFonts w:ascii="Corbel" w:hAnsi="Corbel"/>
          <w:sz w:val="18"/>
          <w:szCs w:val="18"/>
        </w:rPr>
        <w:t xml:space="preserve">Intraoperative neurophysiologic monitoring should be used: </w:t>
      </w:r>
      <w:r w:rsidR="007E4033" w:rsidRPr="00341FBC">
        <w:rPr>
          <w:rFonts w:ascii="Corbel" w:hAnsi="Corbel"/>
          <w:sz w:val="18"/>
          <w:szCs w:val="18"/>
          <w:highlight w:val="yellow"/>
        </w:rPr>
        <w:t>BAER, CN V (masseter), CN VII</w:t>
      </w:r>
    </w:p>
    <w:p w14:paraId="7100E23E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An incision is marked behind the hairline</w:t>
      </w:r>
    </w:p>
    <w:p w14:paraId="49F454B1" w14:textId="6374A6EA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Goal is to expose the junction of the transverse and sigmoid sinuses</w:t>
      </w:r>
      <w:r w:rsidR="009E1381">
        <w:rPr>
          <w:rFonts w:ascii="Corbel" w:hAnsi="Corbel"/>
          <w:sz w:val="18"/>
          <w:szCs w:val="18"/>
        </w:rPr>
        <w:br/>
        <w:t xml:space="preserve">- A line from the inion to the root of the </w:t>
      </w:r>
      <w:proofErr w:type="spellStart"/>
      <w:r w:rsidR="009E1381">
        <w:rPr>
          <w:rFonts w:ascii="Corbel" w:hAnsi="Corbel"/>
          <w:sz w:val="18"/>
          <w:szCs w:val="18"/>
        </w:rPr>
        <w:t>zygoma</w:t>
      </w:r>
      <w:proofErr w:type="spellEnd"/>
      <w:r w:rsidR="009E1381">
        <w:rPr>
          <w:rFonts w:ascii="Corbel" w:hAnsi="Corbel"/>
          <w:sz w:val="18"/>
          <w:szCs w:val="18"/>
        </w:rPr>
        <w:t xml:space="preserve"> approximates the transverse sinus course </w:t>
      </w:r>
      <w:r w:rsidR="009E1381">
        <w:rPr>
          <w:rFonts w:ascii="Corbel" w:hAnsi="Corbel"/>
          <w:sz w:val="18"/>
          <w:szCs w:val="18"/>
        </w:rPr>
        <w:br/>
        <w:t>- The digastric groove can be palpated (over sigmoid sinus)</w:t>
      </w:r>
      <w:r w:rsidR="000514B7">
        <w:rPr>
          <w:rFonts w:ascii="Corbel" w:hAnsi="Corbel"/>
          <w:sz w:val="18"/>
          <w:szCs w:val="18"/>
        </w:rPr>
        <w:br/>
        <w:t xml:space="preserve">- Working at the </w:t>
      </w:r>
      <w:proofErr w:type="spellStart"/>
      <w:r w:rsidR="000514B7">
        <w:rPr>
          <w:rFonts w:ascii="Corbel" w:hAnsi="Corbel"/>
          <w:sz w:val="18"/>
          <w:szCs w:val="18"/>
        </w:rPr>
        <w:t>superolateral</w:t>
      </w:r>
      <w:proofErr w:type="spellEnd"/>
      <w:r w:rsidR="000514B7">
        <w:rPr>
          <w:rFonts w:ascii="Corbel" w:hAnsi="Corbel"/>
          <w:sz w:val="18"/>
          <w:szCs w:val="18"/>
        </w:rPr>
        <w:t xml:space="preserve"> angle (where the tentorium meets the petrous bone)</w:t>
      </w:r>
      <w:r w:rsidR="0019030A" w:rsidRPr="0019030A">
        <w:rPr>
          <w:rFonts w:ascii="Corbel" w:hAnsi="Corbel" w:cs="Helvetica"/>
          <w:noProof/>
          <w:sz w:val="18"/>
          <w:szCs w:val="18"/>
        </w:rPr>
        <w:t xml:space="preserve"> </w:t>
      </w:r>
    </w:p>
    <w:p w14:paraId="3D61E0FE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Wax mastoid cells</w:t>
      </w:r>
    </w:p>
    <w:p w14:paraId="6F01502E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Open </w:t>
      </w:r>
      <w:proofErr w:type="spellStart"/>
      <w:r>
        <w:rPr>
          <w:rFonts w:ascii="Corbel" w:hAnsi="Corbel"/>
          <w:sz w:val="18"/>
          <w:szCs w:val="18"/>
        </w:rPr>
        <w:t>dura</w:t>
      </w:r>
      <w:proofErr w:type="spellEnd"/>
      <w:r>
        <w:rPr>
          <w:rFonts w:ascii="Corbel" w:hAnsi="Corbel"/>
          <w:sz w:val="18"/>
          <w:szCs w:val="18"/>
        </w:rPr>
        <w:t xml:space="preserve"> </w:t>
      </w:r>
      <w:r>
        <w:rPr>
          <w:rFonts w:ascii="Corbel" w:hAnsi="Corbel"/>
          <w:sz w:val="18"/>
          <w:szCs w:val="18"/>
        </w:rPr>
        <w:br/>
        <w:t>- Microscope is brought into the field</w:t>
      </w:r>
      <w:r>
        <w:rPr>
          <w:rFonts w:ascii="Corbel" w:hAnsi="Corbel"/>
          <w:sz w:val="18"/>
          <w:szCs w:val="18"/>
        </w:rPr>
        <w:br/>
        <w:t xml:space="preserve">- If the use of preoperative diuretics and spontaneous egress of CSF upon opening provide sufficient relaxation of the cerebellum leading to adequate exposure of the </w:t>
      </w:r>
      <w:proofErr w:type="spellStart"/>
      <w:r>
        <w:rPr>
          <w:rFonts w:ascii="Corbel" w:hAnsi="Corbel"/>
          <w:sz w:val="18"/>
          <w:szCs w:val="18"/>
        </w:rPr>
        <w:t>cerebellopontine</w:t>
      </w:r>
      <w:proofErr w:type="spellEnd"/>
      <w:r>
        <w:rPr>
          <w:rFonts w:ascii="Corbel" w:hAnsi="Corbel"/>
          <w:sz w:val="18"/>
          <w:szCs w:val="18"/>
        </w:rPr>
        <w:t xml:space="preserve"> angle, use of rigid retractors is discouraged</w:t>
      </w:r>
    </w:p>
    <w:p w14:paraId="206DE1BC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Identify the CN VII, CN VIII complex (inferior/posterior to CN V)</w:t>
      </w:r>
    </w:p>
    <w:p w14:paraId="3279A7DD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7E403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0299677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C6A133E" wp14:editId="6E9CD999">
            <wp:extent cx="1880235" cy="106048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46" cy="10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B407" w14:textId="77777777" w:rsidR="005075DB" w:rsidRDefault="005075DB" w:rsidP="007E4033">
      <w:pPr>
        <w:spacing w:line="360" w:lineRule="auto"/>
        <w:rPr>
          <w:rFonts w:ascii="Corbel" w:hAnsi="Corbel"/>
          <w:sz w:val="18"/>
          <w:szCs w:val="18"/>
        </w:rPr>
      </w:pPr>
    </w:p>
    <w:p w14:paraId="567E0A27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 xml:space="preserve">- The </w:t>
      </w:r>
      <w:r w:rsidRPr="000514B7">
        <w:rPr>
          <w:rFonts w:ascii="Corbel" w:hAnsi="Corbel"/>
          <w:sz w:val="18"/>
          <w:szCs w:val="18"/>
          <w:highlight w:val="yellow"/>
        </w:rPr>
        <w:t xml:space="preserve">greater </w:t>
      </w:r>
      <w:proofErr w:type="spellStart"/>
      <w:r w:rsidRPr="000514B7">
        <w:rPr>
          <w:rFonts w:ascii="Corbel" w:hAnsi="Corbel"/>
          <w:sz w:val="18"/>
          <w:szCs w:val="18"/>
          <w:highlight w:val="yellow"/>
        </w:rPr>
        <w:t>petrosal</w:t>
      </w:r>
      <w:proofErr w:type="spellEnd"/>
      <w:r w:rsidRPr="000514B7">
        <w:rPr>
          <w:rFonts w:ascii="Corbel" w:hAnsi="Corbel"/>
          <w:sz w:val="18"/>
          <w:szCs w:val="18"/>
          <w:highlight w:val="yellow"/>
        </w:rPr>
        <w:t xml:space="preserve"> vein of Dandy</w:t>
      </w:r>
      <w:r>
        <w:rPr>
          <w:rFonts w:ascii="Corbel" w:hAnsi="Corbel"/>
          <w:sz w:val="18"/>
          <w:szCs w:val="18"/>
        </w:rPr>
        <w:t xml:space="preserve"> is coagulated if exposure is compromised</w:t>
      </w:r>
    </w:p>
    <w:p w14:paraId="3C58597B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Often, the </w:t>
      </w:r>
      <w:r w:rsidRPr="000514B7">
        <w:rPr>
          <w:rFonts w:ascii="Corbel" w:hAnsi="Corbel"/>
          <w:sz w:val="18"/>
          <w:szCs w:val="18"/>
          <w:highlight w:val="yellow"/>
        </w:rPr>
        <w:t>superior cerebellar artery</w:t>
      </w:r>
      <w:r>
        <w:rPr>
          <w:rFonts w:ascii="Corbel" w:hAnsi="Corbel"/>
          <w:sz w:val="18"/>
          <w:szCs w:val="18"/>
        </w:rPr>
        <w:t xml:space="preserve"> is seen abutting the nerve (other possibilities: AICA, aberrant trigeminal nerve)</w:t>
      </w:r>
    </w:p>
    <w:p w14:paraId="246D8759" w14:textId="77777777" w:rsidR="00D2541F" w:rsidRDefault="000514B7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D2541F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Corbel" w:hAnsi="Corbel"/>
          <w:sz w:val="18"/>
          <w:szCs w:val="18"/>
        </w:rPr>
        <w:t xml:space="preserve">- </w:t>
      </w:r>
      <w:r w:rsidRPr="00CC2D72">
        <w:rPr>
          <w:rFonts w:ascii="Corbel" w:hAnsi="Corbel"/>
          <w:sz w:val="18"/>
          <w:szCs w:val="18"/>
          <w:highlight w:val="yellow"/>
        </w:rPr>
        <w:t>Dissect the vessel away from the nerve, NOT the nerve away from the vessel</w:t>
      </w:r>
      <w:r>
        <w:rPr>
          <w:rFonts w:ascii="Corbel" w:hAnsi="Corbel"/>
          <w:sz w:val="18"/>
          <w:szCs w:val="18"/>
        </w:rPr>
        <w:br/>
      </w:r>
    </w:p>
    <w:p w14:paraId="18EE15A2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>- Shredded Teflon is placed and inserted between the nerve and the vessel</w:t>
      </w:r>
      <w:r>
        <w:rPr>
          <w:rFonts w:ascii="Corbel" w:hAnsi="Corbel"/>
          <w:sz w:val="18"/>
          <w:szCs w:val="18"/>
        </w:rPr>
        <w:br/>
        <w:t>- If the compression is venous, the vein is coagulated and cut</w:t>
      </w:r>
    </w:p>
    <w:p w14:paraId="00C0B974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Inspect the entire </w:t>
      </w:r>
      <w:proofErr w:type="spellStart"/>
      <w:r>
        <w:rPr>
          <w:rFonts w:ascii="Corbel" w:hAnsi="Corbel"/>
          <w:sz w:val="18"/>
          <w:szCs w:val="18"/>
        </w:rPr>
        <w:t>cisternal</w:t>
      </w:r>
      <w:proofErr w:type="spellEnd"/>
      <w:r>
        <w:rPr>
          <w:rFonts w:ascii="Corbel" w:hAnsi="Corbel"/>
          <w:sz w:val="18"/>
          <w:szCs w:val="18"/>
        </w:rPr>
        <w:t xml:space="preserve"> segment of the nerve from the entry zone to the </w:t>
      </w:r>
      <w:proofErr w:type="spellStart"/>
      <w:r>
        <w:rPr>
          <w:rFonts w:ascii="Corbel" w:hAnsi="Corbel"/>
          <w:sz w:val="18"/>
          <w:szCs w:val="18"/>
        </w:rPr>
        <w:t>porus</w:t>
      </w:r>
      <w:proofErr w:type="spellEnd"/>
      <w:r>
        <w:rPr>
          <w:rFonts w:ascii="Corbel" w:hAnsi="Corbel"/>
          <w:sz w:val="18"/>
          <w:szCs w:val="18"/>
        </w:rPr>
        <w:t xml:space="preserve"> trigeminus </w:t>
      </w:r>
    </w:p>
    <w:p w14:paraId="7C974332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D2541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1F9CDE0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noProof/>
          <w:sz w:val="18"/>
          <w:szCs w:val="18"/>
        </w:rPr>
        <w:lastRenderedPageBreak/>
        <w:drawing>
          <wp:inline distT="0" distB="0" distL="0" distR="0" wp14:anchorId="4B6E36AF" wp14:editId="1364AE63">
            <wp:extent cx="1651635" cy="9694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99" cy="9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E15D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</w:p>
    <w:p w14:paraId="5E0C9F36" w14:textId="5ED8ABEF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The </w:t>
      </w:r>
      <w:r w:rsidRPr="00CC2D72">
        <w:rPr>
          <w:rFonts w:ascii="Corbel" w:hAnsi="Corbel"/>
          <w:sz w:val="18"/>
          <w:szCs w:val="18"/>
          <w:highlight w:val="yellow"/>
        </w:rPr>
        <w:t>mastoid air cells are waxe</w:t>
      </w:r>
      <w:r w:rsidR="005075DB" w:rsidRPr="00CC2D72">
        <w:rPr>
          <w:rFonts w:ascii="Corbel" w:hAnsi="Corbel"/>
          <w:sz w:val="18"/>
          <w:szCs w:val="18"/>
          <w:highlight w:val="yellow"/>
        </w:rPr>
        <w:t>d</w:t>
      </w:r>
      <w:r w:rsidRPr="00CC2D72">
        <w:rPr>
          <w:rFonts w:ascii="Corbel" w:hAnsi="Corbel"/>
          <w:sz w:val="18"/>
          <w:szCs w:val="18"/>
          <w:highlight w:val="yellow"/>
        </w:rPr>
        <w:t xml:space="preserve"> again</w:t>
      </w:r>
      <w:r>
        <w:rPr>
          <w:rFonts w:ascii="Corbel" w:hAnsi="Corbel"/>
          <w:sz w:val="18"/>
          <w:szCs w:val="18"/>
        </w:rPr>
        <w:t xml:space="preserve">, and a water-tight </w:t>
      </w:r>
      <w:proofErr w:type="spellStart"/>
      <w:proofErr w:type="gramStart"/>
      <w:r>
        <w:rPr>
          <w:rFonts w:ascii="Corbel" w:hAnsi="Corbel"/>
          <w:sz w:val="18"/>
          <w:szCs w:val="18"/>
        </w:rPr>
        <w:t>dural</w:t>
      </w:r>
      <w:proofErr w:type="spellEnd"/>
      <w:r>
        <w:rPr>
          <w:rFonts w:ascii="Corbel" w:hAnsi="Corbel"/>
          <w:sz w:val="18"/>
          <w:szCs w:val="18"/>
        </w:rPr>
        <w:t xml:space="preserve"> </w:t>
      </w:r>
      <w:r w:rsidR="005075DB">
        <w:rPr>
          <w:rFonts w:ascii="Corbel" w:hAnsi="Corbel"/>
          <w:sz w:val="18"/>
          <w:szCs w:val="18"/>
        </w:rPr>
        <w:t xml:space="preserve">  </w:t>
      </w:r>
      <w:proofErr w:type="gramEnd"/>
      <w:r w:rsidR="005075DB">
        <w:rPr>
          <w:rFonts w:ascii="Corbel" w:hAnsi="Corbel"/>
          <w:sz w:val="18"/>
          <w:szCs w:val="18"/>
        </w:rPr>
        <w:br/>
        <w:t xml:space="preserve">   </w:t>
      </w:r>
      <w:r>
        <w:rPr>
          <w:rFonts w:ascii="Corbel" w:hAnsi="Corbel"/>
          <w:sz w:val="18"/>
          <w:szCs w:val="18"/>
        </w:rPr>
        <w:t>closure is performed</w:t>
      </w:r>
    </w:p>
    <w:p w14:paraId="2544C0F9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The bone flap is replaced </w:t>
      </w:r>
    </w:p>
    <w:p w14:paraId="59ABC894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D2541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3AB17B" w14:textId="77777777" w:rsidR="007E4033" w:rsidRPr="007E4033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 xml:space="preserve">Postoperative complications: </w:t>
      </w:r>
      <w:r>
        <w:rPr>
          <w:rFonts w:ascii="Corbel" w:hAnsi="Corbel"/>
          <w:sz w:val="18"/>
          <w:szCs w:val="18"/>
        </w:rPr>
        <w:br/>
        <w:t>- CSF leak (watertight closure is important)</w:t>
      </w:r>
      <w:r>
        <w:rPr>
          <w:rFonts w:ascii="Corbel" w:hAnsi="Corbel"/>
          <w:sz w:val="18"/>
          <w:szCs w:val="18"/>
        </w:rPr>
        <w:br/>
        <w:t xml:space="preserve">          - Consider re-exploration or lumbar drain</w:t>
      </w:r>
      <w:r>
        <w:rPr>
          <w:rFonts w:ascii="Corbel" w:hAnsi="Corbel"/>
          <w:sz w:val="18"/>
          <w:szCs w:val="18"/>
        </w:rPr>
        <w:br/>
        <w:t xml:space="preserve">- </w:t>
      </w:r>
      <w:r w:rsidRPr="005075DB">
        <w:rPr>
          <w:rFonts w:ascii="Corbel" w:hAnsi="Corbel"/>
          <w:sz w:val="18"/>
          <w:szCs w:val="18"/>
          <w:highlight w:val="yellow"/>
        </w:rPr>
        <w:t>Hearing loss (partial if mastoid cells are not waxed (CSF in mastoid) or complete if no BAER are not used from CN VIII compromise)</w:t>
      </w:r>
      <w:r>
        <w:rPr>
          <w:rFonts w:ascii="Corbel" w:hAnsi="Corbel"/>
          <w:sz w:val="18"/>
          <w:szCs w:val="18"/>
        </w:rPr>
        <w:br/>
        <w:t xml:space="preserve">          - Consult ENT; unlikely to require additional intervention</w:t>
      </w:r>
      <w:r>
        <w:rPr>
          <w:rFonts w:ascii="Corbel" w:hAnsi="Corbel"/>
          <w:sz w:val="18"/>
          <w:szCs w:val="18"/>
        </w:rPr>
        <w:br/>
        <w:t>- Facial numbness (manipulation of the trigeminal nerve)</w:t>
      </w:r>
      <w:r>
        <w:rPr>
          <w:rFonts w:ascii="Corbel" w:hAnsi="Corbel"/>
          <w:sz w:val="18"/>
          <w:szCs w:val="18"/>
        </w:rPr>
        <w:br/>
        <w:t xml:space="preserve">- Incomplete relief of TGN (may indicate compression was missed due to inadequate inspection of </w:t>
      </w:r>
      <w:proofErr w:type="spellStart"/>
      <w:r>
        <w:rPr>
          <w:rFonts w:ascii="Corbel" w:hAnsi="Corbel"/>
          <w:sz w:val="18"/>
          <w:szCs w:val="18"/>
        </w:rPr>
        <w:t>cisternal</w:t>
      </w:r>
      <w:proofErr w:type="spellEnd"/>
      <w:r>
        <w:rPr>
          <w:rFonts w:ascii="Corbel" w:hAnsi="Corbel"/>
          <w:sz w:val="18"/>
          <w:szCs w:val="18"/>
        </w:rPr>
        <w:t xml:space="preserve"> segment or </w:t>
      </w:r>
      <w:proofErr w:type="spellStart"/>
      <w:r>
        <w:rPr>
          <w:rFonts w:ascii="Corbel" w:hAnsi="Corbel"/>
          <w:sz w:val="18"/>
          <w:szCs w:val="18"/>
        </w:rPr>
        <w:t>pledgets</w:t>
      </w:r>
      <w:proofErr w:type="spellEnd"/>
      <w:r>
        <w:rPr>
          <w:rFonts w:ascii="Corbel" w:hAnsi="Corbel"/>
          <w:sz w:val="18"/>
          <w:szCs w:val="18"/>
        </w:rPr>
        <w:t xml:space="preserve"> have moved)</w:t>
      </w:r>
      <w:r>
        <w:rPr>
          <w:rFonts w:ascii="Corbel" w:hAnsi="Corbel"/>
          <w:sz w:val="18"/>
          <w:szCs w:val="18"/>
        </w:rPr>
        <w:br/>
        <w:t xml:space="preserve">          - Consider re-exploration and re-decompression</w:t>
      </w:r>
      <w:r>
        <w:rPr>
          <w:rFonts w:ascii="Corbel" w:hAnsi="Corbel"/>
          <w:sz w:val="18"/>
          <w:szCs w:val="18"/>
        </w:rPr>
        <w:br/>
        <w:t xml:space="preserve">          - </w:t>
      </w:r>
      <w:r w:rsidRPr="00CC2D72">
        <w:rPr>
          <w:rFonts w:ascii="Corbel" w:hAnsi="Corbel"/>
          <w:sz w:val="18"/>
          <w:szCs w:val="18"/>
          <w:highlight w:val="yellow"/>
        </w:rPr>
        <w:t>If this occurs more than 6 months after MVD, the risk of developing facial numbness is very high; consider one of other interventions</w:t>
      </w:r>
      <w:bookmarkStart w:id="0" w:name="_GoBack"/>
      <w:bookmarkEnd w:id="0"/>
    </w:p>
    <w:sectPr w:rsidR="007E4033" w:rsidRPr="007E4033" w:rsidSect="00D2541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33"/>
    <w:rsid w:val="000514B7"/>
    <w:rsid w:val="0019030A"/>
    <w:rsid w:val="00341FBC"/>
    <w:rsid w:val="005075DB"/>
    <w:rsid w:val="007E4033"/>
    <w:rsid w:val="009E1381"/>
    <w:rsid w:val="00CC2D72"/>
    <w:rsid w:val="00D2541F"/>
    <w:rsid w:val="00F1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8726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0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4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0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4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398</Words>
  <Characters>2273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Pelagia</dc:creator>
  <cp:keywords/>
  <dc:description/>
  <cp:lastModifiedBy>Pelagia</cp:lastModifiedBy>
  <cp:revision>5</cp:revision>
  <dcterms:created xsi:type="dcterms:W3CDTF">2016-09-17T17:24:00Z</dcterms:created>
  <dcterms:modified xsi:type="dcterms:W3CDTF">2016-11-09T01:12:00Z</dcterms:modified>
</cp:coreProperties>
</file>